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BA9CA">
      <w:pPr>
        <w:keepNext w:val="0"/>
        <w:keepLines w:val="0"/>
        <w:pageBreakBefore w:val="0"/>
        <w:widowControl w:val="0"/>
        <w:tabs>
          <w:tab w:val="left" w:pos="180"/>
          <w:tab w:val="left" w:pos="1620"/>
        </w:tabs>
        <w:kinsoku/>
        <w:wordWrap/>
        <w:overflowPunct/>
        <w:topLinePunct w:val="0"/>
        <w:autoSpaceDE/>
        <w:autoSpaceDN/>
        <w:bidi w:val="0"/>
        <w:adjustRightInd/>
        <w:snapToGrid/>
        <w:spacing w:line="700" w:lineRule="exact"/>
        <w:jc w:val="left"/>
        <w:textAlignment w:val="auto"/>
        <w:rPr>
          <w:rFonts w:hint="eastAsia" w:ascii="黑体" w:hAnsi="黑体" w:eastAsia="黑体" w:cs="黑体"/>
          <w:b w:val="0"/>
          <w:bCs/>
          <w:sz w:val="36"/>
          <w:szCs w:val="36"/>
          <w:lang w:val="en-US" w:eastAsia="zh-CN"/>
        </w:rPr>
      </w:pPr>
      <w:r>
        <w:rPr>
          <w:rFonts w:hint="eastAsia" w:ascii="黑体" w:hAnsi="黑体" w:eastAsia="黑体" w:cs="黑体"/>
          <w:b w:val="0"/>
          <w:bCs/>
          <w:sz w:val="36"/>
          <w:szCs w:val="36"/>
          <w:lang w:val="en-US" w:eastAsia="zh-CN"/>
        </w:rPr>
        <w:t>附件：</w:t>
      </w:r>
    </w:p>
    <w:p w14:paraId="3CA15713">
      <w:pPr>
        <w:keepNext w:val="0"/>
        <w:keepLines w:val="0"/>
        <w:pageBreakBefore w:val="0"/>
        <w:widowControl w:val="0"/>
        <w:tabs>
          <w:tab w:val="left" w:pos="180"/>
          <w:tab w:val="left" w:pos="1620"/>
        </w:tabs>
        <w:kinsoku/>
        <w:wordWrap/>
        <w:overflowPunct/>
        <w:topLinePunct w:val="0"/>
        <w:autoSpaceDE/>
        <w:autoSpaceDN/>
        <w:bidi w:val="0"/>
        <w:adjustRightInd/>
        <w:snapToGrid/>
        <w:spacing w:line="700" w:lineRule="exact"/>
        <w:jc w:val="left"/>
        <w:textAlignment w:val="auto"/>
        <w:rPr>
          <w:rFonts w:hint="eastAsia" w:ascii="黑体" w:hAnsi="黑体" w:eastAsia="黑体" w:cs="黑体"/>
          <w:b w:val="0"/>
          <w:bCs/>
          <w:sz w:val="36"/>
          <w:szCs w:val="36"/>
          <w:lang w:val="en-US" w:eastAsia="zh-CN"/>
        </w:rPr>
      </w:pPr>
    </w:p>
    <w:p w14:paraId="7EE4AC0E">
      <w:pPr>
        <w:keepNext w:val="0"/>
        <w:keepLines w:val="0"/>
        <w:pageBreakBefore w:val="0"/>
        <w:widowControl w:val="0"/>
        <w:tabs>
          <w:tab w:val="left" w:pos="180"/>
          <w:tab w:val="left" w:pos="1620"/>
        </w:tabs>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广西壮族自治区大数据发展局关于2026年局综合辅助业务和自治区政务服务中心“一窗</w:t>
      </w:r>
    </w:p>
    <w:p w14:paraId="5B9E75C6">
      <w:pPr>
        <w:keepNext w:val="0"/>
        <w:keepLines w:val="0"/>
        <w:pageBreakBefore w:val="0"/>
        <w:widowControl w:val="0"/>
        <w:tabs>
          <w:tab w:val="left" w:pos="180"/>
          <w:tab w:val="left" w:pos="1620"/>
        </w:tabs>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受理”改革服务项目采购需求</w:t>
      </w:r>
    </w:p>
    <w:p w14:paraId="272B62D9">
      <w:pPr>
        <w:keepNext w:val="0"/>
        <w:keepLines w:val="0"/>
        <w:pageBreakBefore w:val="0"/>
        <w:widowControl w:val="0"/>
        <w:tabs>
          <w:tab w:val="left" w:pos="180"/>
          <w:tab w:val="left" w:pos="1620"/>
        </w:tabs>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b w:val="0"/>
          <w:bCs/>
          <w:sz w:val="44"/>
          <w:szCs w:val="44"/>
          <w:lang w:eastAsia="zh-CN"/>
        </w:rPr>
      </w:pPr>
    </w:p>
    <w:p w14:paraId="2078DBF3">
      <w:pPr>
        <w:pStyle w:val="2"/>
        <w:numPr>
          <w:ilvl w:val="0"/>
          <w:numId w:val="1"/>
        </w:numPr>
        <w:rPr>
          <w:rFonts w:hint="eastAsia" w:ascii="宋体" w:hAnsi="宋体" w:cs="宋体"/>
          <w:b w:val="0"/>
          <w:bCs/>
          <w:sz w:val="32"/>
          <w:szCs w:val="32"/>
          <w:lang w:val="en-US" w:eastAsia="zh-CN"/>
        </w:rPr>
      </w:pPr>
      <w:r>
        <w:rPr>
          <w:rFonts w:hint="eastAsia" w:ascii="宋体" w:hAnsi="宋体" w:cs="宋体"/>
          <w:b/>
          <w:bCs w:val="0"/>
          <w:sz w:val="32"/>
          <w:szCs w:val="32"/>
          <w:lang w:val="en-US" w:eastAsia="zh-CN"/>
        </w:rPr>
        <w:t>服务具体内容</w:t>
      </w:r>
    </w:p>
    <w:tbl>
      <w:tblPr>
        <w:tblStyle w:val="5"/>
        <w:tblW w:w="9302"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87"/>
        <w:gridCol w:w="1365"/>
        <w:gridCol w:w="7050"/>
      </w:tblGrid>
      <w:tr w14:paraId="5F6601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79" w:hRule="atLeast"/>
          <w:tblHeader/>
        </w:trPr>
        <w:tc>
          <w:tcPr>
            <w:tcW w:w="887" w:type="dxa"/>
            <w:shd w:val="clear" w:color="000000" w:fill="8DB4E2"/>
            <w:noWrap w:val="0"/>
            <w:vAlign w:val="bottom"/>
          </w:tcPr>
          <w:p w14:paraId="20988F1D">
            <w:pPr>
              <w:widowControl/>
              <w:spacing w:line="360" w:lineRule="auto"/>
              <w:jc w:val="center"/>
              <w:rPr>
                <w:rFonts w:ascii="宋体" w:hAnsi="宋体" w:eastAsia="宋体" w:cs="宋体"/>
                <w:b/>
                <w:bCs/>
                <w:kern w:val="0"/>
                <w:sz w:val="28"/>
                <w:szCs w:val="28"/>
              </w:rPr>
            </w:pPr>
            <w:r>
              <w:rPr>
                <w:rFonts w:hint="eastAsia" w:ascii="宋体" w:hAnsi="宋体" w:eastAsia="宋体" w:cs="宋体"/>
                <w:b/>
                <w:bCs/>
                <w:kern w:val="0"/>
                <w:sz w:val="28"/>
                <w:szCs w:val="28"/>
              </w:rPr>
              <w:t>序号</w:t>
            </w:r>
          </w:p>
        </w:tc>
        <w:tc>
          <w:tcPr>
            <w:tcW w:w="1365" w:type="dxa"/>
            <w:shd w:val="clear" w:color="000000" w:fill="8DB4E2"/>
            <w:noWrap w:val="0"/>
            <w:vAlign w:val="bottom"/>
          </w:tcPr>
          <w:p w14:paraId="11DB0336">
            <w:pPr>
              <w:widowControl/>
              <w:spacing w:line="360" w:lineRule="auto"/>
              <w:jc w:val="center"/>
              <w:rPr>
                <w:rFonts w:ascii="宋体" w:hAnsi="宋体" w:eastAsia="宋体" w:cs="宋体"/>
                <w:b/>
                <w:bCs/>
                <w:kern w:val="0"/>
                <w:sz w:val="28"/>
                <w:szCs w:val="28"/>
              </w:rPr>
            </w:pPr>
            <w:r>
              <w:rPr>
                <w:rFonts w:hint="eastAsia" w:ascii="宋体" w:hAnsi="宋体" w:eastAsia="宋体" w:cs="宋体"/>
                <w:b/>
                <w:bCs/>
                <w:kern w:val="0"/>
                <w:sz w:val="28"/>
                <w:szCs w:val="28"/>
              </w:rPr>
              <w:t>服务细项</w:t>
            </w:r>
          </w:p>
        </w:tc>
        <w:tc>
          <w:tcPr>
            <w:tcW w:w="7050" w:type="dxa"/>
            <w:shd w:val="clear" w:color="000000" w:fill="8DB4E2"/>
            <w:noWrap w:val="0"/>
            <w:vAlign w:val="bottom"/>
          </w:tcPr>
          <w:p w14:paraId="05BA3969">
            <w:pPr>
              <w:widowControl/>
              <w:spacing w:line="360" w:lineRule="auto"/>
              <w:jc w:val="center"/>
              <w:rPr>
                <w:rFonts w:ascii="宋体" w:hAnsi="宋体" w:eastAsia="宋体" w:cs="宋体"/>
                <w:b/>
                <w:bCs/>
                <w:kern w:val="0"/>
                <w:sz w:val="28"/>
                <w:szCs w:val="28"/>
              </w:rPr>
            </w:pPr>
            <w:r>
              <w:rPr>
                <w:rFonts w:hint="eastAsia" w:ascii="宋体" w:hAnsi="宋体" w:eastAsia="宋体" w:cs="宋体"/>
                <w:b/>
                <w:bCs/>
                <w:kern w:val="0"/>
                <w:sz w:val="28"/>
                <w:szCs w:val="28"/>
              </w:rPr>
              <w:t>服务内容</w:t>
            </w:r>
          </w:p>
        </w:tc>
      </w:tr>
      <w:tr w14:paraId="5B34C7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87" w:type="dxa"/>
            <w:noWrap w:val="0"/>
            <w:vAlign w:val="center"/>
          </w:tcPr>
          <w:p w14:paraId="4E44F70E">
            <w:pPr>
              <w:widowControl/>
              <w:spacing w:line="360" w:lineRule="auto"/>
              <w:jc w:val="center"/>
              <w:rPr>
                <w:rFonts w:ascii="宋体" w:hAnsi="宋体" w:eastAsia="宋体" w:cs="宋体"/>
                <w:kern w:val="0"/>
                <w:sz w:val="22"/>
              </w:rPr>
            </w:pPr>
            <w:r>
              <w:rPr>
                <w:rFonts w:hint="eastAsia" w:ascii="宋体" w:hAnsi="宋体" w:eastAsia="宋体" w:cs="宋体"/>
                <w:kern w:val="0"/>
                <w:sz w:val="22"/>
              </w:rPr>
              <w:t>1</w:t>
            </w:r>
          </w:p>
        </w:tc>
        <w:tc>
          <w:tcPr>
            <w:tcW w:w="1365" w:type="dxa"/>
            <w:vMerge w:val="restart"/>
            <w:noWrap w:val="0"/>
            <w:vAlign w:val="center"/>
          </w:tcPr>
          <w:p w14:paraId="49B213C7">
            <w:pPr>
              <w:widowControl/>
              <w:spacing w:line="360" w:lineRule="auto"/>
              <w:jc w:val="center"/>
              <w:rPr>
                <w:rFonts w:hint="eastAsia" w:cs="宋体"/>
                <w:kern w:val="0"/>
                <w:sz w:val="22"/>
                <w:lang w:eastAsia="zh-CN"/>
              </w:rPr>
            </w:pPr>
            <w:r>
              <w:rPr>
                <w:rFonts w:hint="eastAsia" w:ascii="宋体" w:hAnsi="宋体" w:eastAsia="宋体" w:cs="宋体"/>
                <w:kern w:val="0"/>
                <w:sz w:val="22"/>
              </w:rPr>
              <w:t>咨询</w:t>
            </w:r>
            <w:r>
              <w:rPr>
                <w:rFonts w:hint="eastAsia" w:cs="宋体"/>
                <w:kern w:val="0"/>
                <w:sz w:val="22"/>
                <w:lang w:eastAsia="zh-CN"/>
              </w:rPr>
              <w:t>引导</w:t>
            </w:r>
          </w:p>
          <w:p w14:paraId="1F810D7E">
            <w:pPr>
              <w:widowControl/>
              <w:spacing w:line="360" w:lineRule="auto"/>
              <w:jc w:val="center"/>
              <w:rPr>
                <w:rFonts w:ascii="宋体" w:hAnsi="宋体" w:eastAsia="宋体" w:cs="宋体"/>
                <w:kern w:val="0"/>
                <w:sz w:val="22"/>
              </w:rPr>
            </w:pPr>
            <w:r>
              <w:rPr>
                <w:rFonts w:hint="eastAsia" w:ascii="宋体" w:hAnsi="宋体" w:eastAsia="宋体" w:cs="宋体"/>
                <w:kern w:val="0"/>
                <w:sz w:val="22"/>
              </w:rPr>
              <w:t>服务</w:t>
            </w:r>
          </w:p>
        </w:tc>
        <w:tc>
          <w:tcPr>
            <w:tcW w:w="7050" w:type="dxa"/>
            <w:noWrap w:val="0"/>
            <w:vAlign w:val="bottom"/>
          </w:tcPr>
          <w:p w14:paraId="5F081F81">
            <w:pPr>
              <w:widowControl/>
              <w:spacing w:line="360" w:lineRule="auto"/>
              <w:jc w:val="left"/>
              <w:rPr>
                <w:rFonts w:hint="eastAsia" w:ascii="宋体" w:hAnsi="宋体" w:eastAsia="宋体" w:cs="宋体"/>
                <w:kern w:val="0"/>
                <w:sz w:val="22"/>
                <w:lang w:val="en-US" w:eastAsia="zh-CN"/>
              </w:rPr>
            </w:pPr>
            <w:r>
              <w:rPr>
                <w:rFonts w:hint="eastAsia" w:cs="宋体"/>
                <w:b/>
                <w:bCs/>
                <w:kern w:val="0"/>
                <w:sz w:val="22"/>
                <w:lang w:val="en-US" w:eastAsia="zh-CN"/>
              </w:rPr>
              <w:t>现场咨询：</w:t>
            </w:r>
            <w:r>
              <w:rPr>
                <w:rFonts w:hint="eastAsia" w:cs="宋体"/>
                <w:b w:val="0"/>
                <w:bCs w:val="0"/>
                <w:kern w:val="0"/>
                <w:sz w:val="22"/>
                <w:lang w:val="en-US" w:eastAsia="zh-CN"/>
              </w:rPr>
              <w:t>完成每日现场咨询件200件，</w:t>
            </w:r>
            <w:r>
              <w:rPr>
                <w:rFonts w:hint="eastAsia" w:cs="宋体"/>
                <w:kern w:val="0"/>
                <w:sz w:val="22"/>
                <w:lang w:val="en-US" w:eastAsia="zh-CN"/>
              </w:rPr>
              <w:t>能够及时答复的应当当场给予答复；不能答复的，当场致电转交部门办理。</w:t>
            </w:r>
          </w:p>
        </w:tc>
      </w:tr>
      <w:tr w14:paraId="0AFB9E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87" w:type="dxa"/>
            <w:noWrap w:val="0"/>
            <w:vAlign w:val="center"/>
          </w:tcPr>
          <w:p w14:paraId="1C7C1213">
            <w:pPr>
              <w:widowControl/>
              <w:spacing w:line="360" w:lineRule="auto"/>
              <w:jc w:val="center"/>
              <w:rPr>
                <w:rFonts w:ascii="宋体" w:hAnsi="宋体" w:eastAsia="宋体" w:cs="宋体"/>
                <w:kern w:val="0"/>
                <w:sz w:val="22"/>
              </w:rPr>
            </w:pPr>
            <w:r>
              <w:rPr>
                <w:rFonts w:hint="eastAsia" w:ascii="宋体" w:hAnsi="宋体" w:eastAsia="宋体" w:cs="宋体"/>
                <w:kern w:val="0"/>
                <w:sz w:val="22"/>
              </w:rPr>
              <w:t>2</w:t>
            </w:r>
          </w:p>
        </w:tc>
        <w:tc>
          <w:tcPr>
            <w:tcW w:w="1365" w:type="dxa"/>
            <w:vMerge w:val="continue"/>
            <w:noWrap w:val="0"/>
            <w:vAlign w:val="center"/>
          </w:tcPr>
          <w:p w14:paraId="740B3512">
            <w:pPr>
              <w:widowControl/>
              <w:spacing w:line="360" w:lineRule="auto"/>
              <w:jc w:val="left"/>
              <w:rPr>
                <w:rFonts w:ascii="宋体" w:hAnsi="宋体" w:eastAsia="宋体" w:cs="宋体"/>
                <w:kern w:val="0"/>
                <w:sz w:val="22"/>
              </w:rPr>
            </w:pPr>
          </w:p>
        </w:tc>
        <w:tc>
          <w:tcPr>
            <w:tcW w:w="7050" w:type="dxa"/>
            <w:noWrap w:val="0"/>
            <w:vAlign w:val="bottom"/>
          </w:tcPr>
          <w:p w14:paraId="684F12D1">
            <w:pPr>
              <w:widowControl/>
              <w:spacing w:line="360" w:lineRule="auto"/>
              <w:jc w:val="left"/>
              <w:rPr>
                <w:rFonts w:hint="default" w:ascii="宋体" w:hAnsi="宋体" w:eastAsia="宋体" w:cs="宋体"/>
                <w:kern w:val="0"/>
                <w:sz w:val="22"/>
                <w:lang w:val="en-US"/>
              </w:rPr>
            </w:pPr>
            <w:r>
              <w:rPr>
                <w:rFonts w:hint="eastAsia" w:cs="宋体"/>
                <w:b/>
                <w:bCs/>
                <w:kern w:val="0"/>
                <w:sz w:val="22"/>
                <w:lang w:val="en-US" w:eastAsia="zh-CN"/>
              </w:rPr>
              <w:t>电话咨询：</w:t>
            </w:r>
            <w:r>
              <w:rPr>
                <w:rFonts w:hint="eastAsia" w:cs="宋体"/>
                <w:b w:val="0"/>
                <w:bCs w:val="0"/>
                <w:kern w:val="0"/>
                <w:sz w:val="22"/>
                <w:lang w:val="en-US" w:eastAsia="zh-CN"/>
              </w:rPr>
              <w:t>完成500件/天电话咨询答复，5天*8小时=30小时。</w:t>
            </w:r>
            <w:r>
              <w:rPr>
                <w:rFonts w:hint="eastAsia" w:cs="宋体"/>
                <w:kern w:val="0"/>
                <w:sz w:val="22"/>
                <w:lang w:val="en-US" w:eastAsia="zh-CN"/>
              </w:rPr>
              <w:t>接到电话咨询时，当场给予答复或电话转接至相关部门。</w:t>
            </w:r>
          </w:p>
        </w:tc>
      </w:tr>
      <w:tr w14:paraId="1F4724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887" w:type="dxa"/>
            <w:noWrap w:val="0"/>
            <w:vAlign w:val="center"/>
          </w:tcPr>
          <w:p w14:paraId="1F2372E0">
            <w:pPr>
              <w:widowControl/>
              <w:spacing w:line="360" w:lineRule="auto"/>
              <w:jc w:val="center"/>
              <w:rPr>
                <w:rFonts w:hint="default" w:cs="宋体"/>
                <w:kern w:val="0"/>
                <w:sz w:val="22"/>
                <w:lang w:val="en-US" w:eastAsia="zh-CN"/>
              </w:rPr>
            </w:pPr>
            <w:r>
              <w:rPr>
                <w:rFonts w:hint="eastAsia" w:cs="宋体"/>
                <w:kern w:val="0"/>
                <w:sz w:val="22"/>
                <w:lang w:val="en-US" w:eastAsia="zh-CN"/>
              </w:rPr>
              <w:t>3</w:t>
            </w:r>
          </w:p>
        </w:tc>
        <w:tc>
          <w:tcPr>
            <w:tcW w:w="1365" w:type="dxa"/>
            <w:vMerge w:val="continue"/>
            <w:noWrap w:val="0"/>
            <w:vAlign w:val="center"/>
          </w:tcPr>
          <w:p w14:paraId="282C273F">
            <w:pPr>
              <w:widowControl/>
              <w:spacing w:line="360" w:lineRule="auto"/>
              <w:jc w:val="center"/>
              <w:rPr>
                <w:rFonts w:hint="eastAsia" w:ascii="宋体" w:hAnsi="宋体" w:eastAsia="宋体" w:cs="宋体"/>
                <w:kern w:val="0"/>
                <w:sz w:val="22"/>
              </w:rPr>
            </w:pPr>
          </w:p>
        </w:tc>
        <w:tc>
          <w:tcPr>
            <w:tcW w:w="7050" w:type="dxa"/>
            <w:noWrap w:val="0"/>
            <w:vAlign w:val="bottom"/>
          </w:tcPr>
          <w:p w14:paraId="62ED9C33">
            <w:pPr>
              <w:widowControl/>
              <w:spacing w:line="360" w:lineRule="auto"/>
              <w:jc w:val="left"/>
              <w:rPr>
                <w:rFonts w:hint="default" w:ascii="宋体" w:hAnsi="宋体" w:eastAsia="宋体" w:cs="宋体"/>
                <w:kern w:val="0"/>
                <w:sz w:val="22"/>
                <w:lang w:val="en-US" w:eastAsia="zh-CN"/>
              </w:rPr>
            </w:pPr>
            <w:r>
              <w:rPr>
                <w:rFonts w:hint="eastAsia" w:cs="宋体"/>
                <w:b/>
                <w:bCs/>
                <w:kern w:val="0"/>
                <w:sz w:val="22"/>
                <w:lang w:eastAsia="zh-CN"/>
              </w:rPr>
              <w:t>网络咨询：</w:t>
            </w:r>
            <w:r>
              <w:rPr>
                <w:rFonts w:hint="eastAsia" w:cs="宋体"/>
                <w:b w:val="0"/>
                <w:bCs w:val="0"/>
                <w:kern w:val="0"/>
                <w:sz w:val="22"/>
                <w:lang w:eastAsia="zh-CN"/>
              </w:rPr>
              <w:t>完成</w:t>
            </w:r>
            <w:r>
              <w:rPr>
                <w:rFonts w:hint="eastAsia" w:cs="宋体"/>
                <w:b w:val="0"/>
                <w:bCs w:val="0"/>
                <w:kern w:val="0"/>
                <w:sz w:val="22"/>
                <w:lang w:val="en-US" w:eastAsia="zh-CN"/>
              </w:rPr>
              <w:t>500件/天网络咨询答复，</w:t>
            </w:r>
            <w:r>
              <w:rPr>
                <w:rFonts w:hint="eastAsia" w:cs="宋体"/>
                <w:kern w:val="0"/>
                <w:sz w:val="22"/>
                <w:lang w:eastAsia="zh-CN"/>
              </w:rPr>
              <w:t>工作人员每</w:t>
            </w:r>
            <w:r>
              <w:rPr>
                <w:rFonts w:hint="eastAsia" w:cs="宋体"/>
                <w:kern w:val="0"/>
                <w:sz w:val="22"/>
                <w:lang w:val="en-US" w:eastAsia="zh-CN"/>
              </w:rPr>
              <w:t>3个小时处理一次网上咨询，简单咨询及时答复，复杂咨询转交部门在3个工作日内通过广西政务服务网作出答复。</w:t>
            </w:r>
          </w:p>
        </w:tc>
      </w:tr>
      <w:tr w14:paraId="401449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887" w:type="dxa"/>
            <w:noWrap w:val="0"/>
            <w:vAlign w:val="center"/>
          </w:tcPr>
          <w:p w14:paraId="7AF832E8">
            <w:pPr>
              <w:widowControl/>
              <w:spacing w:line="360" w:lineRule="auto"/>
              <w:jc w:val="center"/>
              <w:rPr>
                <w:rFonts w:hint="eastAsia" w:ascii="宋体" w:hAnsi="宋体" w:eastAsia="宋体" w:cs="宋体"/>
                <w:kern w:val="0"/>
                <w:sz w:val="22"/>
                <w:lang w:eastAsia="zh-CN"/>
              </w:rPr>
            </w:pPr>
            <w:r>
              <w:rPr>
                <w:rFonts w:hint="eastAsia" w:cs="宋体"/>
                <w:kern w:val="0"/>
                <w:sz w:val="22"/>
                <w:lang w:val="en-US" w:eastAsia="zh-CN"/>
              </w:rPr>
              <w:t>4</w:t>
            </w:r>
          </w:p>
        </w:tc>
        <w:tc>
          <w:tcPr>
            <w:tcW w:w="1365" w:type="dxa"/>
            <w:vMerge w:val="restart"/>
            <w:noWrap w:val="0"/>
            <w:vAlign w:val="center"/>
          </w:tcPr>
          <w:p w14:paraId="6F95200E">
            <w:pPr>
              <w:widowControl/>
              <w:spacing w:line="360" w:lineRule="auto"/>
              <w:jc w:val="center"/>
              <w:rPr>
                <w:rFonts w:hint="eastAsia" w:ascii="宋体" w:hAnsi="宋体" w:eastAsia="宋体" w:cs="宋体"/>
                <w:kern w:val="0"/>
                <w:sz w:val="22"/>
                <w:lang w:eastAsia="zh-CN"/>
              </w:rPr>
            </w:pPr>
            <w:r>
              <w:rPr>
                <w:rFonts w:hint="eastAsia" w:cs="宋体"/>
                <w:kern w:val="0"/>
                <w:sz w:val="22"/>
                <w:lang w:eastAsia="zh-CN"/>
              </w:rPr>
              <w:t>收件与受理服务</w:t>
            </w:r>
          </w:p>
        </w:tc>
        <w:tc>
          <w:tcPr>
            <w:tcW w:w="7050" w:type="dxa"/>
            <w:noWrap w:val="0"/>
            <w:vAlign w:val="bottom"/>
          </w:tcPr>
          <w:p w14:paraId="2B769270">
            <w:pPr>
              <w:widowControl/>
              <w:spacing w:line="360" w:lineRule="auto"/>
              <w:jc w:val="left"/>
              <w:rPr>
                <w:rFonts w:hint="eastAsia" w:ascii="宋体" w:hAnsi="宋体" w:eastAsia="宋体" w:cs="宋体"/>
                <w:kern w:val="0"/>
                <w:sz w:val="22"/>
                <w:lang w:eastAsia="zh-CN"/>
              </w:rPr>
            </w:pPr>
            <w:r>
              <w:rPr>
                <w:rFonts w:hint="eastAsia" w:cs="宋体"/>
                <w:b/>
                <w:bCs/>
                <w:kern w:val="0"/>
                <w:sz w:val="22"/>
                <w:lang w:eastAsia="zh-CN"/>
              </w:rPr>
              <w:t>收件：</w:t>
            </w:r>
            <w:r>
              <w:rPr>
                <w:rFonts w:hint="eastAsia" w:cs="宋体"/>
                <w:b w:val="0"/>
                <w:bCs w:val="0"/>
                <w:kern w:val="0"/>
                <w:sz w:val="22"/>
                <w:lang w:eastAsia="zh-CN"/>
              </w:rPr>
              <w:t>每日</w:t>
            </w:r>
            <w:r>
              <w:rPr>
                <w:rFonts w:hint="eastAsia" w:cs="宋体"/>
                <w:kern w:val="0"/>
                <w:sz w:val="22"/>
                <w:lang w:eastAsia="zh-CN"/>
              </w:rPr>
              <w:t>现场收取申请材料</w:t>
            </w:r>
            <w:r>
              <w:rPr>
                <w:rFonts w:hint="eastAsia" w:cs="宋体"/>
                <w:kern w:val="0"/>
                <w:sz w:val="22"/>
                <w:lang w:val="en-US" w:eastAsia="zh-CN"/>
              </w:rPr>
              <w:t>200件，完成初步审核并</w:t>
            </w:r>
            <w:r>
              <w:rPr>
                <w:rFonts w:hint="eastAsia" w:cs="宋体"/>
                <w:kern w:val="0"/>
                <w:sz w:val="22"/>
                <w:lang w:eastAsia="zh-CN"/>
              </w:rPr>
              <w:t>信息录入，申请材料的传送。</w:t>
            </w:r>
          </w:p>
        </w:tc>
      </w:tr>
      <w:tr w14:paraId="47740E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887" w:type="dxa"/>
            <w:noWrap w:val="0"/>
            <w:vAlign w:val="center"/>
          </w:tcPr>
          <w:p w14:paraId="5DC928A8">
            <w:pPr>
              <w:widowControl/>
              <w:spacing w:line="360" w:lineRule="auto"/>
              <w:jc w:val="center"/>
              <w:rPr>
                <w:rFonts w:hint="eastAsia" w:ascii="宋体" w:hAnsi="宋体" w:eastAsia="宋体" w:cs="宋体"/>
                <w:kern w:val="0"/>
                <w:sz w:val="22"/>
                <w:lang w:eastAsia="zh-CN"/>
              </w:rPr>
            </w:pPr>
            <w:r>
              <w:rPr>
                <w:rFonts w:hint="eastAsia" w:cs="宋体"/>
                <w:kern w:val="0"/>
                <w:sz w:val="22"/>
                <w:lang w:val="en-US" w:eastAsia="zh-CN"/>
              </w:rPr>
              <w:t>5</w:t>
            </w:r>
          </w:p>
        </w:tc>
        <w:tc>
          <w:tcPr>
            <w:tcW w:w="1365" w:type="dxa"/>
            <w:vMerge w:val="continue"/>
            <w:noWrap w:val="0"/>
            <w:vAlign w:val="center"/>
          </w:tcPr>
          <w:p w14:paraId="60F8DE19">
            <w:pPr>
              <w:widowControl/>
              <w:spacing w:line="360" w:lineRule="auto"/>
              <w:jc w:val="left"/>
              <w:rPr>
                <w:rFonts w:ascii="宋体" w:hAnsi="宋体" w:eastAsia="宋体" w:cs="宋体"/>
                <w:kern w:val="0"/>
                <w:sz w:val="22"/>
              </w:rPr>
            </w:pPr>
          </w:p>
        </w:tc>
        <w:tc>
          <w:tcPr>
            <w:tcW w:w="7050" w:type="dxa"/>
            <w:noWrap w:val="0"/>
            <w:vAlign w:val="bottom"/>
          </w:tcPr>
          <w:p w14:paraId="58733F96">
            <w:pPr>
              <w:widowControl/>
              <w:spacing w:line="360" w:lineRule="auto"/>
              <w:jc w:val="left"/>
              <w:rPr>
                <w:rFonts w:hint="default" w:ascii="宋体" w:hAnsi="宋体" w:eastAsia="宋体" w:cs="宋体"/>
                <w:kern w:val="0"/>
                <w:sz w:val="22"/>
                <w:lang w:val="en-US" w:eastAsia="zh-CN"/>
              </w:rPr>
            </w:pPr>
            <w:r>
              <w:rPr>
                <w:rFonts w:hint="eastAsia" w:cs="宋体"/>
                <w:b/>
                <w:bCs/>
                <w:kern w:val="0"/>
                <w:sz w:val="22"/>
                <w:lang w:eastAsia="zh-CN"/>
              </w:rPr>
              <w:t>受理：</w:t>
            </w:r>
            <w:r>
              <w:rPr>
                <w:rFonts w:hint="eastAsia" w:cs="宋体"/>
                <w:b w:val="0"/>
                <w:bCs w:val="0"/>
                <w:kern w:val="0"/>
                <w:sz w:val="22"/>
                <w:lang w:eastAsia="zh-CN"/>
              </w:rPr>
              <w:t>每日</w:t>
            </w:r>
            <w:r>
              <w:rPr>
                <w:rFonts w:hint="eastAsia" w:cs="宋体"/>
                <w:kern w:val="0"/>
                <w:sz w:val="22"/>
                <w:lang w:eastAsia="zh-CN"/>
              </w:rPr>
              <w:t>承担现场申请、网上申报的受理工作，出具相应的审批文书</w:t>
            </w:r>
            <w:r>
              <w:rPr>
                <w:rFonts w:hint="eastAsia" w:cs="宋体"/>
                <w:kern w:val="0"/>
                <w:sz w:val="22"/>
                <w:lang w:val="en-US" w:eastAsia="zh-CN"/>
              </w:rPr>
              <w:t>500件</w:t>
            </w:r>
            <w:r>
              <w:rPr>
                <w:rFonts w:hint="eastAsia" w:cs="宋体"/>
                <w:kern w:val="0"/>
                <w:sz w:val="22"/>
                <w:lang w:eastAsia="zh-CN"/>
              </w:rPr>
              <w:t>，对审批事项全流程跟踪督导。</w:t>
            </w:r>
          </w:p>
        </w:tc>
      </w:tr>
      <w:tr w14:paraId="00670B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887" w:type="dxa"/>
            <w:noWrap w:val="0"/>
            <w:vAlign w:val="center"/>
          </w:tcPr>
          <w:p w14:paraId="4C726A5A">
            <w:pPr>
              <w:widowControl/>
              <w:spacing w:line="360" w:lineRule="auto"/>
              <w:jc w:val="center"/>
              <w:rPr>
                <w:rFonts w:hint="default" w:cs="宋体"/>
                <w:kern w:val="0"/>
                <w:sz w:val="22"/>
                <w:lang w:val="en-US" w:eastAsia="zh-CN"/>
              </w:rPr>
            </w:pPr>
            <w:r>
              <w:rPr>
                <w:rFonts w:hint="eastAsia" w:cs="宋体"/>
                <w:kern w:val="0"/>
                <w:sz w:val="22"/>
                <w:lang w:val="en-US" w:eastAsia="zh-CN"/>
              </w:rPr>
              <w:t>6</w:t>
            </w:r>
          </w:p>
        </w:tc>
        <w:tc>
          <w:tcPr>
            <w:tcW w:w="1365" w:type="dxa"/>
            <w:noWrap w:val="0"/>
            <w:vAlign w:val="center"/>
          </w:tcPr>
          <w:p w14:paraId="023AF26C">
            <w:pPr>
              <w:widowControl/>
              <w:spacing w:line="360" w:lineRule="auto"/>
              <w:jc w:val="center"/>
              <w:rPr>
                <w:rFonts w:hint="eastAsia" w:cs="宋体"/>
                <w:kern w:val="0"/>
                <w:sz w:val="22"/>
                <w:lang w:eastAsia="zh-CN"/>
              </w:rPr>
            </w:pPr>
            <w:r>
              <w:rPr>
                <w:rFonts w:hint="eastAsia" w:cs="宋体"/>
                <w:kern w:val="0"/>
                <w:sz w:val="22"/>
                <w:lang w:eastAsia="zh-CN"/>
              </w:rPr>
              <w:t>后台审批</w:t>
            </w:r>
          </w:p>
          <w:p w14:paraId="24F99ACD">
            <w:pPr>
              <w:widowControl/>
              <w:spacing w:line="360" w:lineRule="auto"/>
              <w:jc w:val="center"/>
              <w:rPr>
                <w:rFonts w:hint="eastAsia" w:ascii="宋体" w:hAnsi="宋体" w:eastAsia="宋体" w:cs="宋体"/>
                <w:kern w:val="0"/>
                <w:sz w:val="22"/>
                <w:lang w:eastAsia="zh-CN"/>
              </w:rPr>
            </w:pPr>
            <w:r>
              <w:rPr>
                <w:rFonts w:hint="eastAsia" w:cs="宋体"/>
                <w:kern w:val="0"/>
                <w:sz w:val="22"/>
                <w:lang w:eastAsia="zh-CN"/>
              </w:rPr>
              <w:t>服务</w:t>
            </w:r>
          </w:p>
        </w:tc>
        <w:tc>
          <w:tcPr>
            <w:tcW w:w="7050" w:type="dxa"/>
            <w:noWrap w:val="0"/>
            <w:vAlign w:val="center"/>
          </w:tcPr>
          <w:p w14:paraId="546A5A3F">
            <w:pPr>
              <w:ind w:left="0" w:leftChars="0" w:right="0" w:rightChars="0"/>
              <w:jc w:val="left"/>
              <w:rPr>
                <w:rFonts w:hint="eastAsia" w:ascii="宋体" w:hAnsi="宋体" w:eastAsia="宋体" w:cs="宋体"/>
                <w:kern w:val="0"/>
                <w:sz w:val="22"/>
                <w:szCs w:val="22"/>
                <w:lang w:val="zh-CN" w:eastAsia="zh-CN" w:bidi="zh-CN"/>
              </w:rPr>
            </w:pPr>
            <w:r>
              <w:rPr>
                <w:rFonts w:hint="eastAsia" w:cs="宋体"/>
                <w:kern w:val="0"/>
                <w:sz w:val="22"/>
                <w:szCs w:val="22"/>
                <w:lang w:val="zh-CN" w:eastAsia="zh-CN" w:bidi="zh-CN"/>
              </w:rPr>
              <w:t>每日对申请材料</w:t>
            </w:r>
            <w:r>
              <w:rPr>
                <w:rFonts w:hint="eastAsia" w:cs="宋体"/>
                <w:kern w:val="0"/>
                <w:sz w:val="22"/>
                <w:szCs w:val="22"/>
                <w:lang w:val="en-US" w:eastAsia="zh-CN" w:bidi="zh-CN"/>
              </w:rPr>
              <w:t>200件</w:t>
            </w:r>
            <w:r>
              <w:rPr>
                <w:rFonts w:hint="eastAsia" w:cs="宋体"/>
                <w:kern w:val="0"/>
                <w:sz w:val="22"/>
                <w:szCs w:val="22"/>
                <w:lang w:val="zh-CN" w:eastAsia="zh-CN" w:bidi="zh-CN"/>
              </w:rPr>
              <w:t>依法进行审查，作出决定受理、一次性告知、准予许可、不予许可等决定。</w:t>
            </w:r>
          </w:p>
        </w:tc>
      </w:tr>
      <w:tr w14:paraId="013123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887" w:type="dxa"/>
            <w:noWrap w:val="0"/>
            <w:vAlign w:val="center"/>
          </w:tcPr>
          <w:p w14:paraId="6C56B74F">
            <w:pPr>
              <w:widowControl/>
              <w:spacing w:line="360" w:lineRule="auto"/>
              <w:jc w:val="center"/>
              <w:rPr>
                <w:rFonts w:hint="default" w:cs="宋体"/>
                <w:kern w:val="0"/>
                <w:sz w:val="22"/>
                <w:lang w:val="en-US" w:eastAsia="zh-CN"/>
              </w:rPr>
            </w:pPr>
            <w:r>
              <w:rPr>
                <w:rFonts w:hint="eastAsia" w:cs="宋体"/>
                <w:kern w:val="0"/>
                <w:sz w:val="22"/>
                <w:lang w:val="en-US" w:eastAsia="zh-CN"/>
              </w:rPr>
              <w:t>7</w:t>
            </w:r>
          </w:p>
        </w:tc>
        <w:tc>
          <w:tcPr>
            <w:tcW w:w="1365" w:type="dxa"/>
            <w:noWrap w:val="0"/>
            <w:vAlign w:val="center"/>
          </w:tcPr>
          <w:p w14:paraId="63280C43">
            <w:pPr>
              <w:widowControl/>
              <w:spacing w:line="360" w:lineRule="auto"/>
              <w:jc w:val="center"/>
              <w:rPr>
                <w:rFonts w:hint="eastAsia" w:cs="宋体"/>
                <w:kern w:val="0"/>
                <w:sz w:val="22"/>
                <w:lang w:eastAsia="zh-CN"/>
              </w:rPr>
            </w:pPr>
            <w:r>
              <w:rPr>
                <w:rFonts w:hint="eastAsia" w:cs="宋体"/>
                <w:kern w:val="0"/>
                <w:sz w:val="22"/>
                <w:lang w:eastAsia="zh-CN"/>
              </w:rPr>
              <w:t>证书发放</w:t>
            </w:r>
          </w:p>
          <w:p w14:paraId="34F867B8">
            <w:pPr>
              <w:widowControl/>
              <w:spacing w:line="360" w:lineRule="auto"/>
              <w:jc w:val="center"/>
              <w:rPr>
                <w:rFonts w:hint="eastAsia" w:cs="宋体"/>
                <w:kern w:val="0"/>
                <w:sz w:val="22"/>
                <w:lang w:eastAsia="zh-CN"/>
              </w:rPr>
            </w:pPr>
            <w:r>
              <w:rPr>
                <w:rFonts w:hint="eastAsia" w:cs="宋体"/>
                <w:kern w:val="0"/>
                <w:sz w:val="22"/>
                <w:lang w:eastAsia="zh-CN"/>
              </w:rPr>
              <w:t>服务</w:t>
            </w:r>
          </w:p>
        </w:tc>
        <w:tc>
          <w:tcPr>
            <w:tcW w:w="7050" w:type="dxa"/>
            <w:noWrap w:val="0"/>
            <w:vAlign w:val="center"/>
          </w:tcPr>
          <w:p w14:paraId="123C2B52">
            <w:pPr>
              <w:ind w:left="0" w:leftChars="0" w:right="0" w:rightChars="0"/>
              <w:jc w:val="left"/>
              <w:rPr>
                <w:rFonts w:hint="eastAsia" w:cs="宋体"/>
                <w:kern w:val="0"/>
                <w:sz w:val="22"/>
                <w:szCs w:val="22"/>
                <w:lang w:val="zh-CN" w:eastAsia="zh-CN" w:bidi="zh-CN"/>
              </w:rPr>
            </w:pPr>
            <w:r>
              <w:rPr>
                <w:rFonts w:hint="eastAsia" w:cs="宋体"/>
                <w:kern w:val="0"/>
                <w:sz w:val="22"/>
                <w:szCs w:val="22"/>
                <w:lang w:val="zh-CN" w:eastAsia="zh-CN" w:bidi="zh-CN"/>
              </w:rPr>
              <w:t>每日负责建立办件</w:t>
            </w:r>
            <w:r>
              <w:rPr>
                <w:rFonts w:hint="eastAsia" w:cs="宋体"/>
                <w:kern w:val="0"/>
                <w:sz w:val="22"/>
                <w:szCs w:val="22"/>
                <w:lang w:val="en-US" w:eastAsia="zh-CN" w:bidi="zh-CN"/>
              </w:rPr>
              <w:t>500件完成</w:t>
            </w:r>
            <w:r>
              <w:rPr>
                <w:rFonts w:hint="eastAsia" w:cs="宋体"/>
                <w:kern w:val="0"/>
                <w:sz w:val="22"/>
                <w:szCs w:val="22"/>
                <w:lang w:val="zh-CN" w:eastAsia="zh-CN" w:bidi="zh-CN"/>
              </w:rPr>
              <w:t>送达台账，根据申请人的选择，采取邮寄送达或窗口直接领取等方式送达办件结果。</w:t>
            </w:r>
          </w:p>
        </w:tc>
      </w:tr>
      <w:tr w14:paraId="79FAE6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887" w:type="dxa"/>
            <w:noWrap w:val="0"/>
            <w:vAlign w:val="center"/>
          </w:tcPr>
          <w:p w14:paraId="685A1A45">
            <w:pPr>
              <w:widowControl/>
              <w:spacing w:line="360" w:lineRule="auto"/>
              <w:jc w:val="center"/>
              <w:rPr>
                <w:rFonts w:hint="default" w:cs="宋体"/>
                <w:kern w:val="0"/>
                <w:sz w:val="22"/>
                <w:lang w:val="en-US" w:eastAsia="zh-CN"/>
              </w:rPr>
            </w:pPr>
            <w:r>
              <w:rPr>
                <w:rFonts w:hint="eastAsia" w:cs="宋体"/>
                <w:kern w:val="0"/>
                <w:sz w:val="22"/>
                <w:lang w:val="en-US" w:eastAsia="zh-CN"/>
              </w:rPr>
              <w:t>8</w:t>
            </w:r>
          </w:p>
        </w:tc>
        <w:tc>
          <w:tcPr>
            <w:tcW w:w="1365" w:type="dxa"/>
            <w:noWrap w:val="0"/>
            <w:vAlign w:val="center"/>
          </w:tcPr>
          <w:p w14:paraId="540DA7E1">
            <w:pPr>
              <w:widowControl/>
              <w:spacing w:line="360" w:lineRule="auto"/>
              <w:jc w:val="center"/>
              <w:rPr>
                <w:rFonts w:hint="eastAsia" w:cs="宋体"/>
                <w:kern w:val="0"/>
                <w:sz w:val="22"/>
                <w:lang w:val="en-US" w:eastAsia="zh-CN"/>
              </w:rPr>
            </w:pPr>
            <w:r>
              <w:rPr>
                <w:rFonts w:hint="eastAsia" w:cs="宋体"/>
                <w:kern w:val="0"/>
                <w:sz w:val="22"/>
                <w:lang w:val="en-US" w:eastAsia="zh-CN"/>
              </w:rPr>
              <w:t>综合辅助</w:t>
            </w:r>
          </w:p>
          <w:p w14:paraId="6E829ACE">
            <w:pPr>
              <w:widowControl/>
              <w:spacing w:line="360" w:lineRule="auto"/>
              <w:jc w:val="center"/>
              <w:rPr>
                <w:rFonts w:hint="eastAsia" w:cs="宋体"/>
                <w:kern w:val="0"/>
                <w:sz w:val="22"/>
                <w:lang w:eastAsia="zh-CN"/>
              </w:rPr>
            </w:pPr>
            <w:r>
              <w:rPr>
                <w:rFonts w:hint="eastAsia" w:cs="宋体"/>
                <w:kern w:val="0"/>
                <w:sz w:val="22"/>
                <w:lang w:val="en-US" w:eastAsia="zh-CN"/>
              </w:rPr>
              <w:t>业务</w:t>
            </w:r>
            <w:r>
              <w:rPr>
                <w:rFonts w:hint="eastAsia" w:cs="宋体"/>
                <w:kern w:val="0"/>
                <w:sz w:val="22"/>
                <w:lang w:eastAsia="zh-CN"/>
              </w:rPr>
              <w:t>服务</w:t>
            </w:r>
          </w:p>
        </w:tc>
        <w:tc>
          <w:tcPr>
            <w:tcW w:w="7050" w:type="dxa"/>
            <w:noWrap w:val="0"/>
            <w:vAlign w:val="center"/>
          </w:tcPr>
          <w:p w14:paraId="23EE0404">
            <w:pPr>
              <w:ind w:left="0" w:leftChars="0" w:right="0" w:rightChars="0"/>
              <w:jc w:val="left"/>
              <w:rPr>
                <w:rFonts w:hint="eastAsia" w:cs="宋体"/>
                <w:kern w:val="0"/>
                <w:sz w:val="22"/>
                <w:szCs w:val="22"/>
                <w:lang w:val="zh-CN" w:eastAsia="zh-CN" w:bidi="zh-CN"/>
              </w:rPr>
            </w:pPr>
            <w:r>
              <w:rPr>
                <w:rFonts w:hint="eastAsia" w:cs="宋体"/>
                <w:kern w:val="0"/>
                <w:sz w:val="22"/>
                <w:szCs w:val="22"/>
                <w:lang w:val="zh-CN" w:eastAsia="zh-CN" w:bidi="zh-CN"/>
              </w:rPr>
              <w:t>局日常综合性业务服务支撑等工作每日</w:t>
            </w:r>
            <w:r>
              <w:rPr>
                <w:rFonts w:hint="eastAsia" w:cs="宋体"/>
                <w:kern w:val="0"/>
                <w:sz w:val="22"/>
                <w:szCs w:val="22"/>
                <w:lang w:val="en-US" w:eastAsia="zh-CN" w:bidi="zh-CN"/>
              </w:rPr>
              <w:t>8小时，办理工作量200件</w:t>
            </w:r>
            <w:r>
              <w:rPr>
                <w:rFonts w:hint="eastAsia" w:cs="宋体"/>
                <w:kern w:val="0"/>
                <w:sz w:val="22"/>
                <w:szCs w:val="22"/>
                <w:lang w:val="zh-CN" w:eastAsia="zh-CN" w:bidi="zh-CN"/>
              </w:rPr>
              <w:t>。</w:t>
            </w:r>
          </w:p>
        </w:tc>
      </w:tr>
      <w:tr w14:paraId="787FD0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887" w:type="dxa"/>
            <w:noWrap w:val="0"/>
            <w:vAlign w:val="center"/>
          </w:tcPr>
          <w:p w14:paraId="706D1914">
            <w:pPr>
              <w:widowControl/>
              <w:spacing w:line="360" w:lineRule="auto"/>
              <w:jc w:val="center"/>
              <w:rPr>
                <w:rFonts w:hint="default" w:cs="宋体"/>
                <w:kern w:val="0"/>
                <w:sz w:val="22"/>
                <w:lang w:val="en-US" w:eastAsia="zh-CN"/>
              </w:rPr>
            </w:pPr>
            <w:r>
              <w:rPr>
                <w:rFonts w:hint="eastAsia" w:cs="宋体"/>
                <w:kern w:val="0"/>
                <w:sz w:val="22"/>
                <w:lang w:val="en-US" w:eastAsia="zh-CN"/>
              </w:rPr>
              <w:t>9</w:t>
            </w:r>
          </w:p>
        </w:tc>
        <w:tc>
          <w:tcPr>
            <w:tcW w:w="1365" w:type="dxa"/>
            <w:noWrap w:val="0"/>
            <w:vAlign w:val="center"/>
          </w:tcPr>
          <w:p w14:paraId="2FF5ABFF">
            <w:pPr>
              <w:widowControl/>
              <w:spacing w:line="360" w:lineRule="auto"/>
              <w:jc w:val="center"/>
              <w:rPr>
                <w:rFonts w:hint="eastAsia" w:cs="宋体"/>
                <w:kern w:val="0"/>
                <w:sz w:val="22"/>
                <w:lang w:val="en-US" w:eastAsia="zh-CN"/>
              </w:rPr>
            </w:pPr>
            <w:r>
              <w:rPr>
                <w:rFonts w:hint="eastAsia" w:cs="宋体"/>
                <w:kern w:val="0"/>
                <w:sz w:val="22"/>
                <w:lang w:val="en-US" w:eastAsia="zh-CN"/>
              </w:rPr>
              <w:t>政务公开服务</w:t>
            </w:r>
          </w:p>
        </w:tc>
        <w:tc>
          <w:tcPr>
            <w:tcW w:w="7050" w:type="dxa"/>
            <w:noWrap w:val="0"/>
            <w:vAlign w:val="center"/>
          </w:tcPr>
          <w:p w14:paraId="7A7B65F4">
            <w:pPr>
              <w:ind w:left="0" w:leftChars="0" w:right="0" w:rightChars="0"/>
              <w:jc w:val="left"/>
              <w:rPr>
                <w:rFonts w:hint="default" w:cs="宋体"/>
                <w:kern w:val="0"/>
                <w:sz w:val="22"/>
                <w:szCs w:val="22"/>
                <w:lang w:val="en" w:eastAsia="zh-CN" w:bidi="zh-CN"/>
              </w:rPr>
            </w:pPr>
            <w:r>
              <w:rPr>
                <w:rFonts w:hint="eastAsia" w:cs="宋体"/>
                <w:kern w:val="0"/>
                <w:sz w:val="22"/>
                <w:szCs w:val="22"/>
                <w:lang w:val="zh-CN" w:eastAsia="zh-CN" w:bidi="zh-CN"/>
              </w:rPr>
              <w:t>在自治区政务公开专区，为群众</w:t>
            </w:r>
            <w:r>
              <w:rPr>
                <w:rFonts w:hint="eastAsia" w:ascii="Times New Roman" w:hAnsi="Times New Roman" w:eastAsia="宋体" w:cs="宋体"/>
                <w:kern w:val="0"/>
                <w:sz w:val="22"/>
                <w:szCs w:val="22"/>
                <w:lang w:val="zh-CN" w:eastAsia="zh-CN" w:bidi="zh-CN"/>
              </w:rPr>
              <w:t>提供</w:t>
            </w:r>
            <w:r>
              <w:rPr>
                <w:rFonts w:hint="eastAsia" w:cs="宋体"/>
                <w:kern w:val="0"/>
                <w:sz w:val="22"/>
                <w:szCs w:val="22"/>
                <w:lang w:val="zh-CN" w:eastAsia="zh-CN" w:bidi="zh-CN"/>
              </w:rPr>
              <w:t>政府信息相关的</w:t>
            </w:r>
            <w:r>
              <w:rPr>
                <w:rFonts w:hint="eastAsia" w:ascii="Times New Roman" w:hAnsi="Times New Roman" w:eastAsia="宋体" w:cs="宋体"/>
                <w:kern w:val="0"/>
                <w:sz w:val="22"/>
                <w:szCs w:val="22"/>
                <w:lang w:val="zh-CN" w:eastAsia="zh-CN" w:bidi="zh-CN"/>
              </w:rPr>
              <w:t>指引、咨询、投诉、办理等服务</w:t>
            </w:r>
            <w:r>
              <w:rPr>
                <w:rFonts w:hint="eastAsia" w:cs="宋体"/>
                <w:kern w:val="0"/>
                <w:sz w:val="22"/>
                <w:szCs w:val="22"/>
                <w:lang w:val="zh-CN" w:eastAsia="zh-CN" w:bidi="zh-CN"/>
              </w:rPr>
              <w:t>；受理自治区人民政府和自治区人民政府办公厅依申请公开申请（包括现场和电话申请）；接受</w:t>
            </w:r>
            <w:r>
              <w:rPr>
                <w:rFonts w:hint="eastAsia" w:ascii="Times New Roman" w:hAnsi="Times New Roman" w:eastAsia="宋体" w:cs="宋体"/>
                <w:kern w:val="0"/>
                <w:sz w:val="22"/>
                <w:szCs w:val="22"/>
                <w:lang w:val="zh-CN" w:eastAsia="zh-CN" w:bidi="zh-CN"/>
              </w:rPr>
              <w:t>在政务公开工作、政策制定出台、政策执行反馈等多方面</w:t>
            </w:r>
            <w:r>
              <w:rPr>
                <w:rFonts w:hint="eastAsia" w:cs="宋体"/>
                <w:kern w:val="0"/>
                <w:sz w:val="22"/>
                <w:szCs w:val="22"/>
                <w:lang w:val="zh-CN" w:eastAsia="zh-CN" w:bidi="zh-CN"/>
              </w:rPr>
              <w:t>的</w:t>
            </w:r>
            <w:r>
              <w:rPr>
                <w:rFonts w:hint="eastAsia" w:ascii="Times New Roman" w:hAnsi="Times New Roman" w:eastAsia="宋体" w:cs="宋体"/>
                <w:kern w:val="0"/>
                <w:sz w:val="22"/>
                <w:szCs w:val="22"/>
                <w:lang w:val="zh-CN" w:eastAsia="zh-CN" w:bidi="zh-CN"/>
              </w:rPr>
              <w:t>公众建言献策和情况反映</w:t>
            </w:r>
            <w:r>
              <w:rPr>
                <w:rFonts w:hint="eastAsia" w:cs="宋体"/>
                <w:kern w:val="0"/>
                <w:sz w:val="22"/>
                <w:szCs w:val="22"/>
                <w:lang w:val="zh-CN" w:eastAsia="zh-CN" w:bidi="zh-CN"/>
              </w:rPr>
              <w:t>等。</w:t>
            </w:r>
          </w:p>
        </w:tc>
      </w:tr>
    </w:tbl>
    <w:p w14:paraId="1CE872C7">
      <w:pPr>
        <w:pStyle w:val="2"/>
        <w:widowControl w:val="0"/>
        <w:numPr>
          <w:ilvl w:val="0"/>
          <w:numId w:val="0"/>
        </w:numPr>
        <w:ind w:left="420" w:leftChars="0"/>
        <w:jc w:val="both"/>
        <w:rPr>
          <w:rFonts w:hint="eastAsia" w:ascii="宋体" w:hAnsi="宋体" w:cs="宋体"/>
          <w:b/>
          <w:bCs w:val="0"/>
          <w:sz w:val="32"/>
          <w:szCs w:val="32"/>
          <w:lang w:val="en-US" w:eastAsia="zh-CN"/>
        </w:rPr>
      </w:pPr>
      <w:r>
        <w:rPr>
          <w:rFonts w:hint="eastAsia" w:ascii="宋体" w:hAnsi="宋体" w:cs="宋体"/>
          <w:b/>
          <w:bCs w:val="0"/>
          <w:sz w:val="32"/>
          <w:szCs w:val="32"/>
          <w:lang w:val="en-US" w:eastAsia="zh-CN"/>
        </w:rPr>
        <w:t xml:space="preserve"> 二、服务期限</w:t>
      </w:r>
    </w:p>
    <w:p w14:paraId="48B9F447">
      <w:pPr>
        <w:pStyle w:val="2"/>
        <w:widowControl w:val="0"/>
        <w:numPr>
          <w:ilvl w:val="0"/>
          <w:numId w:val="0"/>
        </w:numPr>
        <w:ind w:firstLine="640" w:firstLineChars="200"/>
        <w:jc w:val="both"/>
        <w:rPr>
          <w:rFonts w:hint="eastAsia" w:ascii="宋体" w:hAnsi="宋体" w:cs="宋体"/>
          <w:b/>
          <w:bCs w:val="0"/>
          <w:sz w:val="32"/>
          <w:szCs w:val="32"/>
          <w:lang w:val="en-US" w:eastAsia="zh-CN"/>
        </w:rPr>
      </w:pPr>
      <w:r>
        <w:rPr>
          <w:rFonts w:hint="eastAsia" w:ascii="仿宋_GB2312" w:hAnsi="仿宋_GB2312" w:eastAsia="仿宋_GB2312" w:cs="仿宋_GB2312"/>
          <w:b w:val="0"/>
          <w:bCs/>
          <w:sz w:val="32"/>
          <w:szCs w:val="32"/>
          <w:lang w:val="en-US" w:eastAsia="zh-CN"/>
        </w:rPr>
        <w:t>本次服务采购期限为一年。</w:t>
      </w:r>
    </w:p>
    <w:p w14:paraId="58B3D353">
      <w:pPr>
        <w:pStyle w:val="2"/>
        <w:widowControl w:val="0"/>
        <w:numPr>
          <w:ilvl w:val="0"/>
          <w:numId w:val="0"/>
        </w:numPr>
        <w:ind w:left="420" w:leftChars="0"/>
        <w:jc w:val="both"/>
        <w:rPr>
          <w:rFonts w:hint="default" w:ascii="宋体" w:hAnsi="宋体" w:cs="宋体"/>
          <w:b/>
          <w:bCs w:val="0"/>
          <w:sz w:val="32"/>
          <w:szCs w:val="32"/>
          <w:lang w:val="en-US" w:eastAsia="zh-CN"/>
        </w:rPr>
      </w:pPr>
      <w:r>
        <w:rPr>
          <w:rFonts w:hint="eastAsia" w:ascii="宋体" w:hAnsi="宋体" w:cs="宋体"/>
          <w:b/>
          <w:bCs w:val="0"/>
          <w:sz w:val="32"/>
          <w:szCs w:val="32"/>
          <w:lang w:val="en-US" w:eastAsia="zh-CN"/>
        </w:rPr>
        <w:t xml:space="preserve"> 三、拟投入人员要求</w:t>
      </w:r>
    </w:p>
    <w:p w14:paraId="28E670DE">
      <w:pPr>
        <w:pStyle w:val="2"/>
        <w:widowControl w:val="0"/>
        <w:numPr>
          <w:ilvl w:val="0"/>
          <w:numId w:val="0"/>
        </w:numPr>
        <w:ind w:firstLine="640" w:firstLineChars="200"/>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1、投标人必须承诺拟投入本项目的人员41人（其中：自治区大数据发展局13人，自治区政务服务中心28人），均必须具有本科或本科以上学历，长期驻点人员年龄在35周岁以下。</w:t>
      </w:r>
    </w:p>
    <w:p w14:paraId="0C529915">
      <w:pPr>
        <w:pStyle w:val="2"/>
        <w:widowControl w:val="0"/>
        <w:numPr>
          <w:ilvl w:val="0"/>
          <w:numId w:val="0"/>
        </w:numPr>
        <w:ind w:firstLine="640" w:firstLineChars="200"/>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具有综合文字表达能力；计算机、电子信息、计算机科学与技术专业等优先考虑；熟悉基本办公软件，熟练操作电脑，学习能力强，工作细致、严谨，具有较强的工作热情和责任感，有优秀的团队合作精神、沟通能力、服务意识、高度责任感和保密意识。</w:t>
      </w:r>
    </w:p>
    <w:p w14:paraId="74DEFEAB">
      <w:pPr>
        <w:pStyle w:val="2"/>
        <w:widowControl w:val="0"/>
        <w:numPr>
          <w:ilvl w:val="0"/>
          <w:numId w:val="0"/>
        </w:numPr>
        <w:ind w:firstLine="640" w:firstLineChars="200"/>
        <w:jc w:val="both"/>
        <w:rPr>
          <w:rFonts w:hint="eastAsia" w:ascii="宋体" w:hAnsi="宋体" w:cs="宋体"/>
          <w:b w:val="0"/>
          <w:bCs/>
          <w:sz w:val="32"/>
          <w:szCs w:val="32"/>
          <w:lang w:val="en-US" w:eastAsia="zh-CN"/>
        </w:rPr>
      </w:pPr>
      <w:r>
        <w:rPr>
          <w:rFonts w:hint="eastAsia" w:ascii="仿宋_GB2312" w:hAnsi="仿宋_GB2312" w:eastAsia="仿宋_GB2312" w:cs="仿宋_GB2312"/>
          <w:b w:val="0"/>
          <w:bCs/>
          <w:sz w:val="32"/>
          <w:szCs w:val="32"/>
          <w:lang w:val="en-US" w:eastAsia="zh-CN"/>
        </w:rPr>
        <w:t>3、投入本项目人员名单不能随意变更，如有变更须报经广西壮族自治区大数据发展局同意。</w:t>
      </w:r>
    </w:p>
    <w:p w14:paraId="61497E20">
      <w:pPr>
        <w:pStyle w:val="2"/>
        <w:widowControl w:val="0"/>
        <w:numPr>
          <w:ilvl w:val="0"/>
          <w:numId w:val="0"/>
        </w:numPr>
        <w:jc w:val="both"/>
        <w:rPr>
          <w:rFonts w:hint="default" w:ascii="宋体" w:hAnsi="宋体" w:cs="宋体"/>
          <w:b/>
          <w:bCs w:val="0"/>
          <w:sz w:val="32"/>
          <w:szCs w:val="32"/>
          <w:lang w:val="en-US" w:eastAsia="zh-CN"/>
        </w:rPr>
      </w:pPr>
      <w:r>
        <w:rPr>
          <w:rFonts w:hint="eastAsia" w:ascii="宋体" w:hAnsi="宋体" w:cs="宋体"/>
          <w:b w:val="0"/>
          <w:bCs/>
          <w:sz w:val="32"/>
          <w:szCs w:val="32"/>
          <w:lang w:val="en-US" w:eastAsia="zh-CN"/>
        </w:rPr>
        <w:t xml:space="preserve">  </w:t>
      </w:r>
      <w:r>
        <w:rPr>
          <w:rFonts w:hint="eastAsia" w:ascii="宋体" w:hAnsi="宋体" w:cs="宋体"/>
          <w:b/>
          <w:bCs w:val="0"/>
          <w:sz w:val="32"/>
          <w:szCs w:val="32"/>
          <w:lang w:val="en-US" w:eastAsia="zh-CN"/>
        </w:rPr>
        <w:t xml:space="preserve">  四、保密及廉政管理要求</w:t>
      </w:r>
    </w:p>
    <w:p w14:paraId="3AA33D5E">
      <w:pPr>
        <w:pStyle w:val="2"/>
        <w:numPr>
          <w:ilvl w:val="0"/>
          <w:numId w:val="0"/>
        </w:numPr>
        <w:ind w:firstLine="64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服务机构必须确保对项目人员的的保密培训，所有服务项目的开展必须严格符合国家机关有关保密条例要求，与采购方签订保密协议。同时，中标方必须加强对项目人员的廉政教育和培训，确保项目人员在服务过程中遵守国家有关法律法规和廉政管理要求。</w:t>
      </w:r>
    </w:p>
    <w:p w14:paraId="0427E5B2">
      <w:pPr>
        <w:pStyle w:val="2"/>
        <w:numPr>
          <w:ilvl w:val="0"/>
          <w:numId w:val="2"/>
        </w:numPr>
        <w:ind w:firstLine="640"/>
        <w:rPr>
          <w:rFonts w:hint="eastAsia" w:ascii="宋体" w:hAnsi="宋体" w:cs="宋体"/>
          <w:b/>
          <w:bCs w:val="0"/>
          <w:sz w:val="32"/>
          <w:szCs w:val="32"/>
          <w:lang w:val="en-US" w:eastAsia="zh-CN"/>
        </w:rPr>
      </w:pPr>
      <w:r>
        <w:rPr>
          <w:rFonts w:hint="eastAsia" w:ascii="宋体" w:hAnsi="宋体" w:cs="宋体"/>
          <w:b/>
          <w:bCs w:val="0"/>
          <w:sz w:val="32"/>
          <w:szCs w:val="32"/>
          <w:lang w:val="en-US" w:eastAsia="zh-CN"/>
        </w:rPr>
        <w:t>项目报价及经费预算</w:t>
      </w:r>
    </w:p>
    <w:p w14:paraId="12537AC2">
      <w:pPr>
        <w:pStyle w:val="2"/>
        <w:numPr>
          <w:ilvl w:val="0"/>
          <w:numId w:val="0"/>
        </w:num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投标报价包含以下所列项目费用：</w:t>
      </w:r>
    </w:p>
    <w:p w14:paraId="57F6365D">
      <w:pPr>
        <w:pStyle w:val="2"/>
        <w:numPr>
          <w:ilvl w:val="0"/>
          <w:numId w:val="0"/>
        </w:num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1、项目人员的工资，以及按规定提取的各类保险和福利费及国家地方规定必须缴纳的费用。</w:t>
      </w:r>
      <w:bookmarkStart w:id="0" w:name="_GoBack"/>
      <w:bookmarkEnd w:id="0"/>
    </w:p>
    <w:p w14:paraId="10D503B4">
      <w:pPr>
        <w:pStyle w:val="2"/>
        <w:numPr>
          <w:ilvl w:val="0"/>
          <w:numId w:val="0"/>
        </w:num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2、法定税费。</w:t>
      </w:r>
    </w:p>
    <w:p w14:paraId="76BFD4B8">
      <w:pPr>
        <w:pStyle w:val="2"/>
        <w:numPr>
          <w:ilvl w:val="0"/>
          <w:numId w:val="0"/>
        </w:num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3、服务机构的合理利润。</w:t>
      </w:r>
    </w:p>
    <w:p w14:paraId="68EC8347">
      <w:pPr>
        <w:pStyle w:val="2"/>
        <w:numPr>
          <w:ilvl w:val="0"/>
          <w:numId w:val="0"/>
        </w:num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4、项目人员节假日、重大活动的加班费。</w:t>
      </w:r>
    </w:p>
    <w:p w14:paraId="23458BC2">
      <w:pPr>
        <w:pStyle w:val="2"/>
        <w:numPr>
          <w:ilvl w:val="0"/>
          <w:numId w:val="0"/>
        </w:num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5、因工作安排出差所需的差旅费（交通、食宿等）。</w:t>
      </w:r>
    </w:p>
    <w:p w14:paraId="7CF9F774">
      <w:pPr>
        <w:pStyle w:val="2"/>
        <w:numPr>
          <w:ilvl w:val="0"/>
          <w:numId w:val="0"/>
        </w:num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6、其他应由中标方负担的费用。</w:t>
      </w:r>
    </w:p>
    <w:p w14:paraId="7EC6FDA9"/>
    <w:sectPr>
      <w:pgSz w:w="11906" w:h="16838"/>
      <w:pgMar w:top="1928" w:right="1417" w:bottom="1701"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5A9883"/>
    <w:multiLevelType w:val="singleLevel"/>
    <w:tmpl w:val="365A9883"/>
    <w:lvl w:ilvl="0" w:tentative="0">
      <w:start w:val="5"/>
      <w:numFmt w:val="chineseCounting"/>
      <w:suff w:val="nothing"/>
      <w:lvlText w:val="%1、"/>
      <w:lvlJc w:val="left"/>
      <w:rPr>
        <w:rFonts w:hint="eastAsia"/>
      </w:rPr>
    </w:lvl>
  </w:abstractNum>
  <w:abstractNum w:abstractNumId="1">
    <w:nsid w:val="52B53EE9"/>
    <w:multiLevelType w:val="singleLevel"/>
    <w:tmpl w:val="52B53EE9"/>
    <w:lvl w:ilvl="0" w:tentative="0">
      <w:start w:val="1"/>
      <w:numFmt w:val="chineseCounting"/>
      <w:suff w:val="nothing"/>
      <w:lvlText w:val="%1、"/>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zlkNjNlZTI4MjQ4MTQyMDRlNTZiNmEyY2FmMGMifQ=="/>
  </w:docVars>
  <w:rsids>
    <w:rsidRoot w:val="00172A27"/>
    <w:rsid w:val="08F3226B"/>
    <w:rsid w:val="0BC82620"/>
    <w:rsid w:val="0C3E7442"/>
    <w:rsid w:val="0C5B333B"/>
    <w:rsid w:val="0DCF6AD3"/>
    <w:rsid w:val="13AE3193"/>
    <w:rsid w:val="161825EF"/>
    <w:rsid w:val="1B195CB1"/>
    <w:rsid w:val="1C960F7B"/>
    <w:rsid w:val="1CC3154D"/>
    <w:rsid w:val="1FD600A0"/>
    <w:rsid w:val="21B778DE"/>
    <w:rsid w:val="26862BD6"/>
    <w:rsid w:val="340145E2"/>
    <w:rsid w:val="37947242"/>
    <w:rsid w:val="3DF16101"/>
    <w:rsid w:val="412F6970"/>
    <w:rsid w:val="42D45C57"/>
    <w:rsid w:val="45637592"/>
    <w:rsid w:val="4A677B24"/>
    <w:rsid w:val="4B7A70E2"/>
    <w:rsid w:val="4F9F6818"/>
    <w:rsid w:val="508E1E5D"/>
    <w:rsid w:val="548D0CB4"/>
    <w:rsid w:val="55B4146A"/>
    <w:rsid w:val="56476DBD"/>
    <w:rsid w:val="57993CDF"/>
    <w:rsid w:val="59561AE4"/>
    <w:rsid w:val="5AAE2C06"/>
    <w:rsid w:val="5B991B08"/>
    <w:rsid w:val="5F790BDC"/>
    <w:rsid w:val="636D704B"/>
    <w:rsid w:val="64742E4F"/>
    <w:rsid w:val="65DC550E"/>
    <w:rsid w:val="6CF22E26"/>
    <w:rsid w:val="6D7E6B88"/>
    <w:rsid w:val="6E8444C6"/>
    <w:rsid w:val="70E55185"/>
    <w:rsid w:val="74844D69"/>
    <w:rsid w:val="74FB6F53"/>
    <w:rsid w:val="7FFFE422"/>
    <w:rsid w:val="DEFF7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Plain Text"/>
    <w:basedOn w:val="1"/>
    <w:next w:val="4"/>
    <w:qFormat/>
    <w:uiPriority w:val="0"/>
    <w:rPr>
      <w:rFonts w:ascii="宋体" w:hAnsi="Courier New"/>
    </w:rPr>
  </w:style>
  <w:style w:type="paragraph" w:customStyle="1" w:styleId="4">
    <w:name w:val="toc 12"/>
    <w:next w:val="1"/>
    <w:qFormat/>
    <w:uiPriority w:val="0"/>
    <w:pPr>
      <w:wordWrap w:val="0"/>
      <w:jc w:val="both"/>
    </w:pPr>
    <w:rPr>
      <w:rFonts w:ascii="宋体" w:hAnsi="宋体"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3</Pages>
  <Words>1128</Words>
  <Characters>1154</Characters>
  <Lines>0</Lines>
  <Paragraphs>0</Paragraphs>
  <TotalTime>2</TotalTime>
  <ScaleCrop>false</ScaleCrop>
  <LinksUpToDate>false</LinksUpToDate>
  <CharactersWithSpaces>1160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曾旭</dc:creator>
  <cp:lastModifiedBy>周振</cp:lastModifiedBy>
  <cp:lastPrinted>2023-03-01T16:47:00Z</cp:lastPrinted>
  <dcterms:modified xsi:type="dcterms:W3CDTF">2026-03-19T09:17:46Z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BB9CCCBC0C154A8896DC3D52209EB845_13</vt:lpwstr>
  </property>
  <property fmtid="{D5CDD505-2E9C-101B-9397-08002B2CF9AE}" pid="4" name="KSOTemplateDocerSaveRecord">
    <vt:lpwstr>eyJoZGlkIjoiNzRmYzllY2YzMmNiNDkxNTViNmJkYWZiNTdhYTg0ZTciLCJ1c2VySWQiOiIxNTQ2NTk3MDIzIn0=</vt:lpwstr>
  </property>
</Properties>
</file>