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5D14">
      <w:pPr>
        <w:spacing w:line="560" w:lineRule="exact"/>
        <w:outlineLvl w:val="0"/>
        <w:rPr>
          <w:rStyle w:val="15"/>
          <w:rFonts w:hint="default" w:ascii="Times New Roman" w:hAnsi="Times New Roman" w:eastAsia="黑体" w:cs="Times New Roman"/>
          <w:kern w:val="2"/>
          <w:szCs w:val="22"/>
          <w:lang w:eastAsia="zh"/>
        </w:rPr>
      </w:pPr>
      <w:r>
        <w:rPr>
          <w:rStyle w:val="15"/>
          <w:rFonts w:hint="default" w:ascii="Times New Roman" w:hAnsi="Times New Roman" w:eastAsia="黑体" w:cs="Times New Roman"/>
          <w:kern w:val="2"/>
          <w:szCs w:val="22"/>
        </w:rPr>
        <w:t>附件</w:t>
      </w:r>
      <w:r>
        <w:rPr>
          <w:rStyle w:val="15"/>
          <w:rFonts w:hint="default" w:ascii="Times New Roman" w:hAnsi="Times New Roman" w:eastAsia="黑体" w:cs="Times New Roman"/>
          <w:kern w:val="2"/>
          <w:szCs w:val="22"/>
          <w:lang w:eastAsia="zh"/>
        </w:rPr>
        <w:t>1</w:t>
      </w:r>
    </w:p>
    <w:p w14:paraId="2C13C1E1">
      <w:pPr>
        <w:pStyle w:val="2"/>
        <w:rPr>
          <w:rFonts w:hint="default" w:ascii="Times New Roman" w:hAnsi="Times New Roman" w:cs="Times New Roman"/>
          <w:lang w:eastAsia="zh"/>
        </w:rPr>
      </w:pPr>
    </w:p>
    <w:p w14:paraId="7F3D2826">
      <w:pPr>
        <w:spacing w:line="560" w:lineRule="exact"/>
        <w:ind w:right="-210" w:rightChars="-100"/>
        <w:jc w:val="center"/>
        <w:rPr>
          <w:rStyle w:val="15"/>
          <w:rFonts w:hint="default" w:ascii="Times New Roman" w:hAnsi="Times New Roman" w:eastAsia="方正小标宋简体" w:cs="Times New Roman"/>
          <w:kern w:val="2"/>
          <w:sz w:val="44"/>
          <w:szCs w:val="22"/>
          <w:lang w:eastAsia="zh"/>
        </w:rPr>
      </w:pPr>
      <w:r>
        <w:rPr>
          <w:rStyle w:val="15"/>
          <w:rFonts w:hint="default" w:ascii="Times New Roman" w:hAnsi="Times New Roman" w:eastAsia="方正小标宋简体" w:cs="Times New Roman"/>
          <w:kern w:val="2"/>
          <w:sz w:val="44"/>
          <w:szCs w:val="22"/>
          <w:lang w:eastAsia="zh"/>
        </w:rPr>
        <w:t>202</w:t>
      </w:r>
      <w:r>
        <w:rPr>
          <w:rStyle w:val="15"/>
          <w:rFonts w:hint="default" w:ascii="Times New Roman" w:hAnsi="Times New Roman" w:eastAsia="方正小标宋简体" w:cs="Times New Roman"/>
          <w:kern w:val="2"/>
          <w:sz w:val="44"/>
          <w:szCs w:val="22"/>
          <w:lang w:val="en-US" w:eastAsia="zh-CN"/>
        </w:rPr>
        <w:t>6</w:t>
      </w:r>
      <w:r>
        <w:rPr>
          <w:rStyle w:val="15"/>
          <w:rFonts w:hint="default" w:ascii="Times New Roman" w:hAnsi="Times New Roman" w:eastAsia="方正小标宋简体" w:cs="Times New Roman"/>
          <w:kern w:val="2"/>
          <w:sz w:val="44"/>
          <w:szCs w:val="22"/>
          <w:lang w:eastAsia="zh"/>
        </w:rPr>
        <w:t>年广西中小企业数字化转型</w:t>
      </w:r>
      <w:bookmarkStart w:id="0" w:name="_GoBack"/>
      <w:bookmarkEnd w:id="0"/>
    </w:p>
    <w:p w14:paraId="68E79BF3">
      <w:pPr>
        <w:spacing w:line="560" w:lineRule="exact"/>
        <w:ind w:right="-210" w:rightChars="-100"/>
        <w:jc w:val="center"/>
        <w:outlineLvl w:val="1"/>
        <w:rPr>
          <w:rStyle w:val="15"/>
          <w:rFonts w:hint="default" w:ascii="Times New Roman" w:hAnsi="Times New Roman" w:eastAsia="方正小标宋简体" w:cs="Times New Roman"/>
          <w:kern w:val="2"/>
          <w:sz w:val="44"/>
          <w:szCs w:val="22"/>
          <w:lang w:eastAsia="zh"/>
        </w:rPr>
      </w:pPr>
      <w:r>
        <w:rPr>
          <w:rStyle w:val="15"/>
          <w:rFonts w:hint="default" w:ascii="Times New Roman" w:hAnsi="Times New Roman" w:eastAsia="方正小标宋简体" w:cs="Times New Roman"/>
          <w:kern w:val="2"/>
          <w:sz w:val="44"/>
          <w:szCs w:val="22"/>
          <w:lang w:val="en-US" w:eastAsia="zh-CN"/>
        </w:rPr>
        <w:t>算力</w:t>
      </w:r>
      <w:r>
        <w:rPr>
          <w:rStyle w:val="15"/>
          <w:rFonts w:hint="default" w:ascii="Times New Roman" w:hAnsi="Times New Roman" w:eastAsia="方正小标宋简体" w:cs="Times New Roman"/>
          <w:kern w:val="2"/>
          <w:sz w:val="44"/>
          <w:szCs w:val="22"/>
          <w:lang w:eastAsia="zh"/>
        </w:rPr>
        <w:t>服务商遴选指南</w:t>
      </w:r>
    </w:p>
    <w:p w14:paraId="382510FB">
      <w:pPr>
        <w:spacing w:line="560" w:lineRule="exact"/>
        <w:ind w:right="-210" w:rightChars="-100"/>
        <w:rPr>
          <w:rStyle w:val="15"/>
          <w:rFonts w:hint="default" w:ascii="Times New Roman" w:hAnsi="Times New Roman" w:eastAsia="方正小标宋简体" w:cs="Times New Roman"/>
          <w:kern w:val="2"/>
          <w:sz w:val="44"/>
          <w:szCs w:val="22"/>
          <w:lang w:eastAsia="zh"/>
        </w:rPr>
      </w:pPr>
    </w:p>
    <w:p w14:paraId="667D42F9">
      <w:pPr>
        <w:widowControl/>
        <w:shd w:val="clear" w:color="auto" w:fill="FFFFFF"/>
        <w:adjustRightInd w:val="0"/>
        <w:snapToGrid w:val="0"/>
        <w:spacing w:line="560" w:lineRule="exact"/>
        <w:ind w:firstLine="632" w:firstLineChars="200"/>
        <w:rPr>
          <w:rStyle w:val="15"/>
          <w:rFonts w:hint="default" w:ascii="Times New Roman" w:hAnsi="Times New Roman" w:eastAsia="方正小标宋简体" w:cs="Times New Roman"/>
          <w:kern w:val="2"/>
          <w:sz w:val="44"/>
          <w:szCs w:val="22"/>
          <w:lang w:eastAsia="zh"/>
        </w:rPr>
      </w:pPr>
      <w:r>
        <w:rPr>
          <w:rFonts w:hint="default" w:ascii="Times New Roman" w:hAnsi="Times New Roman" w:eastAsia="仿宋_GB2312" w:cs="Times New Roman"/>
          <w:spacing w:val="-2"/>
          <w:kern w:val="0"/>
          <w:sz w:val="32"/>
          <w:szCs w:val="32"/>
          <w:shd w:val="clear" w:color="auto" w:fill="FFFFFF"/>
          <w:lang w:bidi="ar"/>
        </w:rPr>
        <w:t>为</w:t>
      </w:r>
      <w:r>
        <w:rPr>
          <w:rFonts w:hint="eastAsia" w:ascii="Times New Roman" w:hAnsi="Times New Roman" w:eastAsia="仿宋_GB2312" w:cs="Times New Roman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  <w:t>促进</w:t>
      </w:r>
      <w:r>
        <w:rPr>
          <w:rFonts w:hint="default" w:ascii="Times New Roman" w:hAnsi="Times New Roman" w:eastAsia="仿宋_GB2312" w:cs="Times New Roman"/>
          <w:spacing w:val="-2"/>
          <w:kern w:val="0"/>
          <w:sz w:val="32"/>
          <w:szCs w:val="32"/>
          <w:shd w:val="clear" w:color="auto" w:fill="FFFFFF"/>
          <w:lang w:bidi="ar"/>
        </w:rPr>
        <w:t>广西</w:t>
      </w:r>
      <w:r>
        <w:rPr>
          <w:rFonts w:hint="default" w:ascii="Times New Roman" w:hAnsi="Times New Roman" w:eastAsia="仿宋_GB2312" w:cs="Times New Roman"/>
          <w:spacing w:val="-2"/>
          <w:kern w:val="0"/>
          <w:sz w:val="32"/>
          <w:szCs w:val="32"/>
          <w:shd w:val="clear" w:color="auto" w:fill="FFFFFF"/>
          <w:lang w:eastAsia="zh" w:bidi="ar"/>
        </w:rPr>
        <w:t>中小企业</w:t>
      </w:r>
      <w:r>
        <w:rPr>
          <w:rFonts w:hint="default" w:ascii="Times New Roman" w:hAnsi="Times New Roman" w:eastAsia="仿宋_GB2312" w:cs="Times New Roman"/>
          <w:spacing w:val="-2"/>
          <w:kern w:val="0"/>
          <w:sz w:val="32"/>
          <w:szCs w:val="32"/>
          <w:shd w:val="clear" w:color="auto" w:fill="FFFFFF"/>
          <w:lang w:bidi="ar"/>
        </w:rPr>
        <w:t>数字化</w:t>
      </w:r>
      <w:r>
        <w:rPr>
          <w:rFonts w:hint="eastAsia" w:ascii="Times New Roman" w:hAnsi="Times New Roman" w:eastAsia="仿宋_GB2312" w:cs="Times New Roman"/>
          <w:spacing w:val="-2"/>
          <w:kern w:val="0"/>
          <w:sz w:val="32"/>
          <w:szCs w:val="32"/>
          <w:shd w:val="clear" w:color="auto" w:fill="FFFFFF"/>
          <w:lang w:eastAsia="zh-CN" w:bidi="ar"/>
        </w:rPr>
        <w:t>转型发展，</w:t>
      </w:r>
      <w:r>
        <w:rPr>
          <w:rFonts w:hint="default" w:ascii="Times New Roman" w:hAnsi="Times New Roman" w:eastAsia="仿宋_GB2312" w:cs="Times New Roman"/>
          <w:spacing w:val="-2"/>
          <w:kern w:val="0"/>
          <w:sz w:val="32"/>
          <w:szCs w:val="32"/>
          <w:shd w:val="clear" w:color="auto" w:fill="FFFFFF"/>
          <w:lang w:bidi="ar"/>
        </w:rPr>
        <w:t>根据《</w:t>
      </w:r>
      <w:r>
        <w:rPr>
          <w:rFonts w:hint="default" w:ascii="Times New Roman" w:hAnsi="Times New Roman" w:eastAsia="仿宋_GB2312" w:cs="Times New Roman"/>
          <w:spacing w:val="-2"/>
          <w:kern w:val="0"/>
          <w:sz w:val="32"/>
          <w:szCs w:val="32"/>
          <w:shd w:val="clear" w:color="auto" w:fill="FFFFFF"/>
          <w:lang w:eastAsia="zh" w:bidi="ar"/>
        </w:rPr>
        <w:t>广西促进数字经济发展三年行动方案（2024-2026年）的通知</w:t>
      </w:r>
      <w:r>
        <w:rPr>
          <w:rFonts w:hint="default" w:ascii="Times New Roman" w:hAnsi="Times New Roman" w:eastAsia="仿宋_GB2312" w:cs="Times New Roman"/>
          <w:spacing w:val="-2"/>
          <w:kern w:val="0"/>
          <w:sz w:val="32"/>
          <w:szCs w:val="32"/>
          <w:shd w:val="clear" w:color="auto" w:fill="FFFFFF"/>
          <w:lang w:bidi="ar"/>
        </w:rPr>
        <w:t>》（桂数发〔202</w:t>
      </w:r>
      <w:r>
        <w:rPr>
          <w:rFonts w:hint="default" w:ascii="Times New Roman" w:hAnsi="Times New Roman" w:eastAsia="仿宋_GB2312" w:cs="Times New Roman"/>
          <w:spacing w:val="-2"/>
          <w:kern w:val="0"/>
          <w:sz w:val="32"/>
          <w:szCs w:val="32"/>
          <w:shd w:val="clear" w:color="auto" w:fill="FFFFFF"/>
          <w:lang w:eastAsia="zh" w:bidi="ar"/>
        </w:rPr>
        <w:t>4</w:t>
      </w:r>
      <w:r>
        <w:rPr>
          <w:rFonts w:hint="default" w:ascii="Times New Roman" w:hAnsi="Times New Roman" w:eastAsia="仿宋_GB2312" w:cs="Times New Roman"/>
          <w:spacing w:val="-2"/>
          <w:kern w:val="0"/>
          <w:sz w:val="32"/>
          <w:szCs w:val="32"/>
          <w:shd w:val="clear" w:color="auto" w:fill="FFFFFF"/>
          <w:lang w:bidi="ar"/>
        </w:rPr>
        <w:t>〕</w:t>
      </w:r>
      <w:r>
        <w:rPr>
          <w:rFonts w:hint="default" w:ascii="Times New Roman" w:hAnsi="Times New Roman" w:eastAsia="仿宋_GB2312" w:cs="Times New Roman"/>
          <w:spacing w:val="-2"/>
          <w:kern w:val="0"/>
          <w:sz w:val="32"/>
          <w:szCs w:val="32"/>
          <w:shd w:val="clear" w:color="auto" w:fill="FFFFFF"/>
          <w:lang w:eastAsia="zh" w:bidi="ar"/>
        </w:rPr>
        <w:t>17</w:t>
      </w:r>
      <w:r>
        <w:rPr>
          <w:rFonts w:hint="default" w:ascii="Times New Roman" w:hAnsi="Times New Roman" w:eastAsia="仿宋_GB2312" w:cs="Times New Roman"/>
          <w:spacing w:val="-2"/>
          <w:kern w:val="0"/>
          <w:sz w:val="32"/>
          <w:szCs w:val="32"/>
          <w:shd w:val="clear" w:color="auto" w:fill="FFFFFF"/>
          <w:lang w:bidi="ar"/>
        </w:rPr>
        <w:t>号）有关规定，按照公平、公正、公开的原则，结合实际，制定本指南。</w:t>
      </w:r>
    </w:p>
    <w:p w14:paraId="79505957">
      <w:pPr>
        <w:spacing w:line="560" w:lineRule="exact"/>
        <w:ind w:firstLine="640" w:firstLineChars="200"/>
        <w:jc w:val="left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一、申报主体</w:t>
      </w:r>
    </w:p>
    <w:p w14:paraId="7E979906">
      <w:pPr>
        <w:spacing w:line="560" w:lineRule="exact"/>
        <w:ind w:right="-210" w:rightChars="-10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在中华人民共和国境内注册的企事业单位或社会组织，包括但不限于人工智能技术服务商、软件与信息服务业企业、互联网企业、制造业企业下属信息化或智能装备企业、电信运营商、中小企业公共服务机构、高校和科研院所等。</w:t>
      </w:r>
    </w:p>
    <w:p w14:paraId="35B959D3">
      <w:pPr>
        <w:spacing w:line="560" w:lineRule="exact"/>
        <w:ind w:firstLine="640" w:firstLineChars="200"/>
        <w:jc w:val="left"/>
        <w:outlineLvl w:val="2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二、申报条件</w:t>
      </w:r>
    </w:p>
    <w:p w14:paraId="3286A41A">
      <w:pPr>
        <w:pStyle w:val="10"/>
        <w:numPr>
          <w:ilvl w:val="0"/>
          <w:numId w:val="1"/>
        </w:numPr>
        <w:spacing w:before="0" w:beforeAutospacing="0" w:after="0" w:afterAutospacing="0" w:line="560" w:lineRule="exact"/>
        <w:ind w:left="0" w:leftChars="0" w:firstLine="420" w:firstLineChars="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  <w:t>申报主体应具有良好的社会信用，有健全的财务管理制度和具有从业资质的财务管理人员，照章纳税。未被列入经营异常名录或严重失信主体名单。同时，近三年未发生重大安全（含网络安全、数据安全）、质量、环境污染等事故以及偷漏税等违法违规行为。</w:t>
      </w:r>
    </w:p>
    <w:p w14:paraId="039DD73F">
      <w:pPr>
        <w:pStyle w:val="10"/>
        <w:numPr>
          <w:ilvl w:val="0"/>
          <w:numId w:val="1"/>
        </w:numPr>
        <w:spacing w:before="0" w:beforeAutospacing="0" w:after="0" w:afterAutospacing="0" w:line="560" w:lineRule="exact"/>
        <w:ind w:left="0" w:leftChars="0" w:firstLine="420" w:firstLineChars="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  <w:t>申报主体应当具备开展中小企业算力服务的相关资质和能力，包括算力服务管理相关技术研发、产品落地与服务支撑能力，具备提供数字化或智能化产品研发及运维的成功案例和经验。</w:t>
      </w:r>
    </w:p>
    <w:p w14:paraId="19038BFB">
      <w:pPr>
        <w:pStyle w:val="10"/>
        <w:numPr>
          <w:ilvl w:val="0"/>
          <w:numId w:val="1"/>
        </w:numPr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bCs/>
          <w:kern w:val="2"/>
          <w:sz w:val="32"/>
          <w:szCs w:val="32"/>
          <w:lang w:bidi="ar"/>
        </w:rPr>
      </w:pPr>
      <w:r>
        <w:rPr>
          <w:rFonts w:ascii="Times New Roman" w:hAnsi="Times New Roman" w:eastAsia="仿宋_GB2312"/>
          <w:bCs/>
          <w:kern w:val="2"/>
          <w:sz w:val="32"/>
          <w:szCs w:val="32"/>
          <w:lang w:bidi="ar"/>
        </w:rPr>
        <w:t>申报主体应提供总共不低于500P（FP16）规模的高性能智能算力集群，并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提供7x24小时稳定服务。其中，能够提供全时段算力规模不低于300P，峰值算力规模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不低于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200P。算力集群应支持高性能计算网络、高性能存储网络，并提供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计算网络及存储网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络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的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监控服务与安全管理服务。</w:t>
      </w:r>
    </w:p>
    <w:p w14:paraId="79235465">
      <w:pPr>
        <w:pStyle w:val="10"/>
        <w:numPr>
          <w:ilvl w:val="0"/>
          <w:numId w:val="1"/>
        </w:numPr>
        <w:spacing w:before="0" w:beforeAutospacing="0" w:after="0" w:afterAutospacing="0" w:line="560" w:lineRule="exact"/>
        <w:ind w:left="0" w:leftChars="0" w:firstLine="420" w:firstLineChars="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申报主体须在广西区内设有本地化服务团队，具备完善的售后服务体系和本地化服务能力，能够提供及时有效的技术支持与服务保障。</w:t>
      </w:r>
    </w:p>
    <w:p w14:paraId="4D26C654">
      <w:pPr>
        <w:pStyle w:val="10"/>
        <w:numPr>
          <w:ilvl w:val="0"/>
          <w:numId w:val="1"/>
        </w:numPr>
        <w:spacing w:before="0" w:beforeAutospacing="0" w:after="0" w:afterAutospacing="0" w:line="560" w:lineRule="exact"/>
        <w:ind w:left="0" w:leftChars="0" w:firstLine="420" w:firstLineChars="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申报主体须拥有具备自主知识产权的算力服务管理平台，服务管理平台应具备算力纳管、算力分配、算力计费等核心能力，支持算力券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"/>
        </w:rPr>
        <w:t>的申请、审核、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发放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"/>
        </w:rPr>
        <w:t>核销与监测和审计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，安全可靠，具备可推广性和示范性，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  <w:t>可提供算力服务管理平台的知识产权证明。</w:t>
      </w:r>
    </w:p>
    <w:p w14:paraId="4425B3E3">
      <w:pPr>
        <w:pStyle w:val="10"/>
        <w:numPr>
          <w:ilvl w:val="0"/>
          <w:numId w:val="1"/>
        </w:numPr>
        <w:spacing w:before="0" w:beforeAutospacing="0" w:after="0" w:afterAutospacing="0" w:line="560" w:lineRule="exact"/>
        <w:ind w:left="0" w:leftChars="0" w:firstLine="420" w:firstLineChars="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  <w:t>申报主体应具备保密行政管理部门颁发的涉密信息系统集成乙级（含）以上资质。</w:t>
      </w:r>
    </w:p>
    <w:p w14:paraId="4A66491F">
      <w:pPr>
        <w:pStyle w:val="10"/>
        <w:numPr>
          <w:ilvl w:val="0"/>
          <w:numId w:val="1"/>
        </w:numPr>
        <w:spacing w:before="0" w:beforeAutospacing="0" w:after="0" w:afterAutospacing="0" w:line="560" w:lineRule="exact"/>
        <w:ind w:left="0" w:leftChars="0" w:firstLine="420" w:firstLineChars="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  <w:t>申报主体应具备算力服务、大型软件研发、信息安全与系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bidi="ar"/>
        </w:rPr>
        <w:t>统运维相关能力、案例与资质证明：</w:t>
      </w:r>
    </w:p>
    <w:p w14:paraId="1443F1C0">
      <w:pPr>
        <w:pStyle w:val="1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bidi="ar"/>
        </w:rPr>
        <w:t>1.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eastAsia="zh" w:bidi="ar"/>
        </w:rPr>
        <w:t>申报主体须具备算力服务经验，拥有不少于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bidi="ar"/>
        </w:rPr>
        <w:t>1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eastAsia="zh" w:bidi="ar"/>
        </w:rPr>
        <w:t>个算力或智能化服务相关项目成功案例，可提供项目服务合同及发票。</w:t>
      </w:r>
    </w:p>
    <w:p w14:paraId="4B14A83A">
      <w:pPr>
        <w:pStyle w:val="1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bidi="ar"/>
        </w:rPr>
        <w:t>2.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eastAsia="zh" w:bidi="ar"/>
        </w:rPr>
        <w:t>申报主体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bidi="ar"/>
        </w:rPr>
        <w:t>须具备平台运维保障能力和经验，拥有不少于1个大型运维服务项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eastAsia="zh" w:bidi="ar"/>
        </w:rPr>
        <w:t>目成功案例，可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>提供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eastAsia="zh" w:bidi="ar"/>
        </w:rPr>
        <w:t>项目服务合同及发票，并具备ISO/IEC20000IT服务管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bidi="ar"/>
        </w:rPr>
        <w:t>理体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eastAsia="zh" w:bidi="ar"/>
        </w:rPr>
        <w:t>系认证、ITSS运行维护三级资质证书；</w:t>
      </w:r>
    </w:p>
    <w:p w14:paraId="3BF5EF3B">
      <w:pPr>
        <w:pStyle w:val="1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bidi="ar"/>
        </w:rPr>
        <w:t>3.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eastAsia="zh" w:bidi="ar"/>
        </w:rPr>
        <w:t>申报主体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bidi="ar"/>
        </w:rPr>
        <w:t>应具备信息安全保障和服务能力，拥有不少于1个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eastAsia="zh" w:bidi="ar"/>
        </w:rPr>
        <w:t>安全服务项目成功案例，可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>提供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eastAsia="zh" w:bidi="ar"/>
        </w:rPr>
        <w:t>项目服务合同及发票，并具备ISO27017信息安全管理体系认证、CCRC信息安全风险评估服务资质三级及以上资质证书（有效期内）、CCRC 信息系统安全集成服务资质三级及以上资质证书（有效期内）；</w:t>
      </w:r>
    </w:p>
    <w:p w14:paraId="6C85ADB6">
      <w:pPr>
        <w:pStyle w:val="1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bidi="ar"/>
        </w:rPr>
        <w:t>4.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eastAsia="zh" w:bidi="ar"/>
        </w:rPr>
        <w:t>申报主体应具备信息系统建设和服务能力，拥有CMMI5级证书(能力成熟度等级证书）；</w:t>
      </w:r>
    </w:p>
    <w:p w14:paraId="74F8C6BF">
      <w:pPr>
        <w:pStyle w:val="10"/>
        <w:numPr>
          <w:ilvl w:val="0"/>
          <w:numId w:val="1"/>
        </w:numPr>
        <w:spacing w:before="0" w:beforeAutospacing="0" w:after="0" w:afterAutospacing="0" w:line="560" w:lineRule="exact"/>
        <w:ind w:left="0" w:leftChars="0" w:firstLine="420" w:firstLineChars="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  <w:t>具有以下情况之一的，不得申报：</w:t>
      </w:r>
    </w:p>
    <w:p w14:paraId="461066F1">
      <w:pPr>
        <w:pStyle w:val="1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1.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  <w:t>近三年内（至申报截止日）存在严重违法违规行为，被列入失信被执行人、政府采购失信名单等重大失信情形的；</w:t>
      </w:r>
    </w:p>
    <w:p w14:paraId="51D59393">
      <w:pPr>
        <w:pStyle w:val="1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2.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  <w:t>近五年内（至申报截止日）发生过重大安全生产事故，造成社会不良影响的；</w:t>
      </w:r>
    </w:p>
    <w:p w14:paraId="30EB6317">
      <w:pPr>
        <w:pStyle w:val="1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3.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  <w:t>提供的产品或服务存在重大质量问题的。</w:t>
      </w:r>
    </w:p>
    <w:p w14:paraId="3A43B0F8">
      <w:pPr>
        <w:spacing w:line="560" w:lineRule="exact"/>
        <w:ind w:firstLine="640" w:firstLineChars="200"/>
        <w:jc w:val="left"/>
        <w:outlineLvl w:val="2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"/>
        </w:rPr>
        <w:t>遴选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程序</w:t>
      </w:r>
    </w:p>
    <w:p w14:paraId="74C5AC94">
      <w:pPr>
        <w:pStyle w:val="1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</w:pPr>
      <w:r>
        <w:rPr>
          <w:rFonts w:hint="default" w:ascii="Times New Roman" w:hAnsi="Times New Roman" w:eastAsia="楷体" w:cs="Times New Roman"/>
          <w:bCs/>
          <w:kern w:val="2"/>
          <w:sz w:val="32"/>
          <w:szCs w:val="32"/>
          <w:lang w:eastAsia="zh" w:bidi="ar"/>
        </w:rPr>
        <w:t>（一）自主申报。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申报主体应按照申报要求如实填写相关内容、提交相应附件，对申报材料的完整性、真实性负最终责任。</w:t>
      </w:r>
    </w:p>
    <w:p w14:paraId="38731752">
      <w:pPr>
        <w:pStyle w:val="1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</w:pPr>
      <w:r>
        <w:rPr>
          <w:rFonts w:hint="default" w:ascii="Times New Roman" w:hAnsi="Times New Roman" w:eastAsia="楷体" w:cs="Times New Roman"/>
          <w:bCs/>
          <w:kern w:val="2"/>
          <w:sz w:val="32"/>
          <w:szCs w:val="32"/>
          <w:lang w:eastAsia="zh" w:bidi="ar"/>
        </w:rPr>
        <w:t>（二）</w:t>
      </w:r>
      <w:r>
        <w:rPr>
          <w:rFonts w:hint="default" w:ascii="Times New Roman" w:hAnsi="Times New Roman" w:eastAsia="楷体_GB2312" w:cs="Times New Roman"/>
          <w:bCs/>
          <w:kern w:val="2"/>
          <w:sz w:val="32"/>
          <w:szCs w:val="32"/>
          <w:lang w:eastAsia="zh" w:bidi="ar"/>
        </w:rPr>
        <w:t>专家评审。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  <w:t>自治区数据局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组织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eastAsia="zh-CN" w:bidi="ar"/>
        </w:rPr>
        <w:t>第三方机构或行业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专家对通过资质审核的申报材料进行评审，重点评估服务商的综合实力、服务能力、解决方案的先进性和适用性等。</w:t>
      </w:r>
    </w:p>
    <w:p w14:paraId="1BEE684C">
      <w:pPr>
        <w:pStyle w:val="1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</w:pPr>
      <w:r>
        <w:rPr>
          <w:rFonts w:hint="default" w:ascii="Times New Roman" w:hAnsi="Times New Roman" w:eastAsia="楷体_GB2312" w:cs="Times New Roman"/>
          <w:bCs/>
          <w:kern w:val="2"/>
          <w:sz w:val="32"/>
          <w:szCs w:val="32"/>
          <w:lang w:eastAsia="zh" w:bidi="ar"/>
        </w:rPr>
        <w:t>（</w:t>
      </w:r>
      <w:r>
        <w:rPr>
          <w:rFonts w:hint="eastAsia" w:ascii="Times New Roman" w:hAnsi="Times New Roman" w:eastAsia="楷体_GB2312" w:cs="Times New Roman"/>
          <w:bCs/>
          <w:kern w:val="2"/>
          <w:sz w:val="32"/>
          <w:szCs w:val="32"/>
          <w:lang w:eastAsia="zh-CN" w:bidi="ar"/>
        </w:rPr>
        <w:t>三</w:t>
      </w:r>
      <w:r>
        <w:rPr>
          <w:rFonts w:hint="default" w:ascii="Times New Roman" w:hAnsi="Times New Roman" w:eastAsia="楷体_GB2312" w:cs="Times New Roman"/>
          <w:bCs/>
          <w:kern w:val="2"/>
          <w:sz w:val="32"/>
          <w:szCs w:val="32"/>
          <w:lang w:eastAsia="zh" w:bidi="ar"/>
        </w:rPr>
        <w:t>）审定公示。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按程序审定后，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  <w:t>自治区数据局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" w:bidi="ar"/>
        </w:rPr>
        <w:t>通过网站、公众号等公示名单，公示期5个工作日。</w:t>
      </w:r>
    </w:p>
    <w:p w14:paraId="0CD05B63">
      <w:pPr>
        <w:pStyle w:val="1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bidi="ar"/>
        </w:rPr>
        <w:t>本指南最终解释权归广西壮族自治区大数据发展局所有。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880BD1-8DB6-458B-AA9F-69BB7BC75F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E8D0DE2-B769-4287-9056-7BE6BFE6B4E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58BF3A-BF54-492A-A457-AB5B85FB583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1314231-D622-43C3-B7F9-755198C3FC9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F8B2DD6-5192-4791-9EC1-4B2D4663D1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124F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3A4962">
                          <w:pPr>
                            <w:pStyle w:val="8"/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A4962">
                    <w:pPr>
                      <w:pStyle w:val="8"/>
                      <w:rPr>
                        <w:rFonts w:hint="eastAsia"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F6905"/>
    <w:multiLevelType w:val="singleLevel"/>
    <w:tmpl w:val="F9FF690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zlkNjNlZTI4MjQ4MTQyMDRlNTZiNmEyY2FmMGMifQ=="/>
  </w:docVars>
  <w:rsids>
    <w:rsidRoot w:val="676008A3"/>
    <w:rsid w:val="0001296A"/>
    <w:rsid w:val="000612FC"/>
    <w:rsid w:val="000A6F44"/>
    <w:rsid w:val="001520BD"/>
    <w:rsid w:val="001708CD"/>
    <w:rsid w:val="001E000A"/>
    <w:rsid w:val="002D1A3E"/>
    <w:rsid w:val="00351EC8"/>
    <w:rsid w:val="00363B7E"/>
    <w:rsid w:val="003764BC"/>
    <w:rsid w:val="003D04FD"/>
    <w:rsid w:val="003D691B"/>
    <w:rsid w:val="00497D17"/>
    <w:rsid w:val="004F0221"/>
    <w:rsid w:val="00550442"/>
    <w:rsid w:val="0058081D"/>
    <w:rsid w:val="006357AF"/>
    <w:rsid w:val="00660E18"/>
    <w:rsid w:val="00692E93"/>
    <w:rsid w:val="0074671E"/>
    <w:rsid w:val="00791C7C"/>
    <w:rsid w:val="007C44B0"/>
    <w:rsid w:val="00855BA3"/>
    <w:rsid w:val="00894CCA"/>
    <w:rsid w:val="008E046D"/>
    <w:rsid w:val="009379A0"/>
    <w:rsid w:val="0098503A"/>
    <w:rsid w:val="0099393B"/>
    <w:rsid w:val="00A26432"/>
    <w:rsid w:val="00A455CC"/>
    <w:rsid w:val="00A61765"/>
    <w:rsid w:val="00A90240"/>
    <w:rsid w:val="00B93601"/>
    <w:rsid w:val="00BB2E6F"/>
    <w:rsid w:val="00BF49A5"/>
    <w:rsid w:val="00D06512"/>
    <w:rsid w:val="00D254DD"/>
    <w:rsid w:val="00D52C51"/>
    <w:rsid w:val="00DD78D1"/>
    <w:rsid w:val="00E1692D"/>
    <w:rsid w:val="00E50AA2"/>
    <w:rsid w:val="00E70A6F"/>
    <w:rsid w:val="00EF5875"/>
    <w:rsid w:val="00F721B9"/>
    <w:rsid w:val="00F93741"/>
    <w:rsid w:val="00FA0222"/>
    <w:rsid w:val="00FB29C6"/>
    <w:rsid w:val="00FF3E9A"/>
    <w:rsid w:val="0748513F"/>
    <w:rsid w:val="15995C85"/>
    <w:rsid w:val="179D539B"/>
    <w:rsid w:val="17B39425"/>
    <w:rsid w:val="1BF45F59"/>
    <w:rsid w:val="1F664E2A"/>
    <w:rsid w:val="21962D28"/>
    <w:rsid w:val="2EFA0640"/>
    <w:rsid w:val="2F7955E8"/>
    <w:rsid w:val="35C546B2"/>
    <w:rsid w:val="38274C40"/>
    <w:rsid w:val="39834757"/>
    <w:rsid w:val="398B750F"/>
    <w:rsid w:val="3C6109FB"/>
    <w:rsid w:val="3F9EC0D2"/>
    <w:rsid w:val="3FBB2C18"/>
    <w:rsid w:val="3FFBF97D"/>
    <w:rsid w:val="43EC03B1"/>
    <w:rsid w:val="4B7FD051"/>
    <w:rsid w:val="4DD764AB"/>
    <w:rsid w:val="4EA12A06"/>
    <w:rsid w:val="4FF7010F"/>
    <w:rsid w:val="4FF73B96"/>
    <w:rsid w:val="57D353BE"/>
    <w:rsid w:val="587020E4"/>
    <w:rsid w:val="588B2C30"/>
    <w:rsid w:val="5DDA7A16"/>
    <w:rsid w:val="63901629"/>
    <w:rsid w:val="676008A3"/>
    <w:rsid w:val="6BFD7636"/>
    <w:rsid w:val="6C3E6179"/>
    <w:rsid w:val="6CFE67F7"/>
    <w:rsid w:val="6DAF9ACE"/>
    <w:rsid w:val="6DF54824"/>
    <w:rsid w:val="6F1D16BE"/>
    <w:rsid w:val="6F8D81EA"/>
    <w:rsid w:val="72F52066"/>
    <w:rsid w:val="77893C52"/>
    <w:rsid w:val="77D94A21"/>
    <w:rsid w:val="7B4A33A2"/>
    <w:rsid w:val="7C0D1B66"/>
    <w:rsid w:val="7D7C8BD4"/>
    <w:rsid w:val="7D7CDF22"/>
    <w:rsid w:val="7DEF7101"/>
    <w:rsid w:val="7DFFC879"/>
    <w:rsid w:val="7E6C2FA4"/>
    <w:rsid w:val="7E81400A"/>
    <w:rsid w:val="7F67D32E"/>
    <w:rsid w:val="7FB196A4"/>
    <w:rsid w:val="7FBDF504"/>
    <w:rsid w:val="9BBFFF04"/>
    <w:rsid w:val="BBEBE754"/>
    <w:rsid w:val="BF7FE90A"/>
    <w:rsid w:val="BFFE4B12"/>
    <w:rsid w:val="C77256D4"/>
    <w:rsid w:val="D97D6979"/>
    <w:rsid w:val="DDFF9EDD"/>
    <w:rsid w:val="DF7D7DB4"/>
    <w:rsid w:val="DFFF1AD0"/>
    <w:rsid w:val="E79F45D3"/>
    <w:rsid w:val="EF2DBC56"/>
    <w:rsid w:val="EFFEB4BD"/>
    <w:rsid w:val="FBBA77BE"/>
    <w:rsid w:val="FDFFDAA1"/>
    <w:rsid w:val="FFCF8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5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  <w:szCs w:val="32"/>
    </w:rPr>
  </w:style>
  <w:style w:type="paragraph" w:styleId="7">
    <w:name w:val="Body Text Indent 2"/>
    <w:basedOn w:val="1"/>
    <w:qFormat/>
    <w:uiPriority w:val="0"/>
    <w:pPr>
      <w:spacing w:line="560" w:lineRule="exact"/>
      <w:ind w:left="421" w:leftChars="93" w:hanging="328" w:hangingChars="328"/>
    </w:pPr>
    <w:rPr>
      <w:rFonts w:ascii="方正仿宋_GBK" w:eastAsia="方正仿宋_GBK"/>
      <w:color w:val="000000"/>
      <w:sz w:val="28"/>
      <w:szCs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正文1 Char"/>
    <w:link w:val="16"/>
    <w:qFormat/>
    <w:uiPriority w:val="0"/>
    <w:rPr>
      <w:rFonts w:eastAsia="仿宋_GB2312"/>
      <w:kern w:val="0"/>
      <w:sz w:val="32"/>
      <w:szCs w:val="20"/>
    </w:rPr>
  </w:style>
  <w:style w:type="paragraph" w:customStyle="1" w:styleId="16">
    <w:name w:val="正文1"/>
    <w:basedOn w:val="1"/>
    <w:link w:val="15"/>
    <w:qFormat/>
    <w:uiPriority w:val="0"/>
    <w:pPr>
      <w:spacing w:line="590" w:lineRule="exact"/>
    </w:pPr>
    <w:rPr>
      <w:rFonts w:eastAsia="仿宋_GB2312"/>
      <w:kern w:val="0"/>
      <w:sz w:val="32"/>
      <w:szCs w:val="20"/>
    </w:rPr>
  </w:style>
  <w:style w:type="character" w:customStyle="1" w:styleId="17">
    <w:name w:val="15"/>
    <w:basedOn w:val="12"/>
    <w:qFormat/>
    <w:uiPriority w:val="0"/>
    <w:rPr>
      <w:rFonts w:hint="default"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1402</Words>
  <Characters>1472</Characters>
  <Lines>1</Lines>
  <Paragraphs>1</Paragraphs>
  <TotalTime>1</TotalTime>
  <ScaleCrop>false</ScaleCrop>
  <LinksUpToDate>false</LinksUpToDate>
  <CharactersWithSpaces>1473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2025-10-26T18:53:00Z</dcterms:created>
  <dc:creator>YJJ</dc:creator>
  <cp:lastModifiedBy>WPS_1632454275</cp:lastModifiedBy>
  <dcterms:modified xsi:type="dcterms:W3CDTF">2026-02-13T04:26:08Z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1A1E18C89F14FD06F1588C69D5E0EF44_43</vt:lpwstr>
  </property>
  <property fmtid="{D5CDD505-2E9C-101B-9397-08002B2CF9AE}" pid="4" name="KSOTemplateDocerSaveRecord">
    <vt:lpwstr>eyJoZGlkIjoiODBhMzNlZTZhNzViYzY5NDY1YjFkMDA4ZmM1ZjJjYzIiLCJ1c2VySWQiOiIyOTExNTYxNjEifQ==</vt:lpwstr>
  </property>
</Properties>
</file>