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92367">
      <w:pPr>
        <w:keepNext w:val="0"/>
        <w:keepLines w:val="0"/>
        <w:pageBreakBefore w:val="0"/>
        <w:widowControl/>
        <w:kinsoku/>
        <w:wordWrap/>
        <w:overflowPunct/>
        <w:topLinePunct w:val="0"/>
        <w:autoSpaceDE/>
        <w:autoSpaceDN/>
        <w:bidi w:val="0"/>
        <w:adjustRightInd/>
        <w:snapToGrid/>
        <w:spacing w:line="590" w:lineRule="exact"/>
        <w:ind w:right="0"/>
        <w:textAlignment w:val="auto"/>
        <w:rPr>
          <w:rFonts w:hint="default" w:ascii="Times New Roman" w:hAnsi="Times New Roman" w:eastAsia="方正黑体_GBK" w:cs="Times New Roman"/>
          <w:b w:val="0"/>
          <w:bCs w:val="0"/>
          <w:sz w:val="32"/>
          <w:szCs w:val="32"/>
          <w:lang w:val="en-US" w:eastAsia="zh-CN"/>
        </w:rPr>
      </w:pPr>
      <w:r>
        <w:rPr>
          <w:rFonts w:hint="eastAsia" w:ascii="Times New Roman" w:hAnsi="Times New Roman" w:eastAsia="方正黑体_GBK" w:cs="Times New Roman"/>
          <w:b w:val="0"/>
          <w:bCs w:val="0"/>
          <w:sz w:val="32"/>
          <w:szCs w:val="32"/>
          <w:lang w:val="en-US" w:eastAsia="zh-CN"/>
        </w:rPr>
        <w:t>附件2</w:t>
      </w:r>
    </w:p>
    <w:p w14:paraId="366AD8E1">
      <w:pPr>
        <w:keepNext w:val="0"/>
        <w:keepLines w:val="0"/>
        <w:pageBreakBefore w:val="0"/>
        <w:widowControl/>
        <w:kinsoku/>
        <w:wordWrap/>
        <w:overflowPunct/>
        <w:topLinePunct w:val="0"/>
        <w:autoSpaceDE/>
        <w:autoSpaceDN/>
        <w:bidi w:val="0"/>
        <w:adjustRightInd/>
        <w:snapToGrid/>
        <w:spacing w:line="590" w:lineRule="exact"/>
        <w:ind w:left="0" w:leftChars="0" w:right="0" w:firstLine="0" w:firstLineChars="0"/>
        <w:jc w:val="center"/>
        <w:textAlignment w:val="auto"/>
        <w:rPr>
          <w:rFonts w:hint="eastAsia" w:ascii="Times New Roman" w:hAnsi="Times New Roman" w:eastAsia="方正小标宋_GBK" w:cs="Times New Roman"/>
          <w:b w:val="0"/>
          <w:bCs w:val="0"/>
          <w:spacing w:val="6"/>
          <w:sz w:val="44"/>
          <w:szCs w:val="44"/>
          <w:lang w:val="en-US" w:eastAsia="zh-CN"/>
        </w:rPr>
      </w:pPr>
      <w:r>
        <w:rPr>
          <w:rFonts w:hint="eastAsia" w:ascii="Times New Roman" w:hAnsi="Times New Roman" w:eastAsia="方正小标宋_GBK" w:cs="Times New Roman"/>
          <w:b w:val="0"/>
          <w:bCs w:val="0"/>
          <w:spacing w:val="6"/>
          <w:sz w:val="44"/>
          <w:szCs w:val="44"/>
          <w:lang w:val="en-US" w:eastAsia="zh-CN"/>
        </w:rPr>
        <w:t>人工智能产业链招商服务项目</w:t>
      </w:r>
    </w:p>
    <w:p w14:paraId="3B6CCDB2">
      <w:pPr>
        <w:keepNext w:val="0"/>
        <w:keepLines w:val="0"/>
        <w:pageBreakBefore w:val="0"/>
        <w:widowControl/>
        <w:kinsoku/>
        <w:wordWrap/>
        <w:overflowPunct/>
        <w:topLinePunct w:val="0"/>
        <w:autoSpaceDE/>
        <w:autoSpaceDN/>
        <w:bidi w:val="0"/>
        <w:adjustRightInd/>
        <w:snapToGrid/>
        <w:spacing w:line="590" w:lineRule="exact"/>
        <w:ind w:left="0" w:leftChars="0" w:right="0" w:firstLine="0" w:firstLineChars="0"/>
        <w:jc w:val="center"/>
        <w:textAlignment w:val="auto"/>
        <w:rPr>
          <w:rFonts w:hint="eastAsia" w:ascii="Times New Roman" w:hAnsi="Times New Roman" w:eastAsia="方正小标宋_GBK" w:cs="Times New Roman"/>
          <w:b w:val="0"/>
          <w:bCs w:val="0"/>
          <w:spacing w:val="6"/>
          <w:sz w:val="44"/>
          <w:szCs w:val="44"/>
          <w:lang w:val="en-US" w:eastAsia="zh-CN"/>
        </w:rPr>
      </w:pPr>
      <w:r>
        <w:rPr>
          <w:rFonts w:hint="eastAsia" w:ascii="Times New Roman" w:hAnsi="Times New Roman" w:eastAsia="方正小标宋_GBK" w:cs="Times New Roman"/>
          <w:b w:val="0"/>
          <w:bCs w:val="0"/>
          <w:spacing w:val="6"/>
          <w:sz w:val="44"/>
          <w:szCs w:val="44"/>
          <w:lang w:val="en-US" w:eastAsia="zh-CN"/>
        </w:rPr>
        <w:t>评分标准</w:t>
      </w:r>
    </w:p>
    <w:p w14:paraId="1C8B6D85">
      <w:pPr>
        <w:keepNext w:val="0"/>
        <w:keepLines w:val="0"/>
        <w:pageBreakBefore w:val="0"/>
        <w:widowControl/>
        <w:suppressLineNumbers w:val="0"/>
        <w:kinsoku/>
        <w:wordWrap/>
        <w:overflowPunct/>
        <w:topLinePunct w:val="0"/>
        <w:autoSpaceDE/>
        <w:autoSpaceDN/>
        <w:bidi w:val="0"/>
        <w:adjustRightInd/>
        <w:snapToGrid/>
        <w:spacing w:line="590" w:lineRule="exact"/>
        <w:ind w:left="0" w:leftChars="0" w:right="0" w:firstLine="420" w:firstLineChars="200"/>
        <w:jc w:val="left"/>
        <w:textAlignment w:val="auto"/>
        <w:rPr>
          <w:rFonts w:hint="eastAsia" w:ascii="Times New Roman" w:hAnsi="Times New Roman" w:eastAsia="方正小标宋简体" w:cs="Times New Roman"/>
          <w:b w:val="0"/>
          <w:bCs w:val="0"/>
        </w:rPr>
      </w:pPr>
      <w:bookmarkStart w:id="0" w:name="_GoBack"/>
      <w:bookmarkEnd w:id="0"/>
    </w:p>
    <w:p w14:paraId="288D3682">
      <w:pPr>
        <w:keepNext w:val="0"/>
        <w:keepLines w:val="0"/>
        <w:pageBreakBefore w:val="0"/>
        <w:widowControl/>
        <w:kinsoku/>
        <w:wordWrap/>
        <w:overflowPunct/>
        <w:topLinePunct w:val="0"/>
        <w:autoSpaceDE/>
        <w:autoSpaceDN/>
        <w:bidi w:val="0"/>
        <w:adjustRightInd/>
        <w:snapToGrid/>
        <w:spacing w:line="590" w:lineRule="exact"/>
        <w:ind w:left="0" w:leftChars="0" w:right="0" w:firstLine="640" w:firstLineChars="200"/>
        <w:textAlignment w:val="auto"/>
        <w:outlineLvl w:val="0"/>
        <w:rPr>
          <w:rFonts w:hint="eastAsia" w:ascii="Times New Roman" w:hAnsi="Times New Roman" w:eastAsia="方正黑体_GBK" w:cs="Times New Roman"/>
          <w:b w:val="0"/>
          <w:bCs w:val="0"/>
          <w:lang w:eastAsia="zh-CN"/>
        </w:rPr>
      </w:pPr>
      <w:r>
        <w:rPr>
          <w:rFonts w:hint="eastAsia" w:ascii="Times New Roman" w:hAnsi="Times New Roman" w:eastAsia="方正黑体_GBK" w:cs="Times New Roman"/>
          <w:b w:val="0"/>
          <w:bCs w:val="0"/>
          <w:sz w:val="32"/>
          <w:szCs w:val="40"/>
        </w:rPr>
        <w:t>一、评审</w:t>
      </w:r>
      <w:r>
        <w:rPr>
          <w:rFonts w:hint="eastAsia" w:ascii="Times New Roman" w:hAnsi="Times New Roman" w:eastAsia="方正黑体_GBK" w:cs="Times New Roman"/>
          <w:b w:val="0"/>
          <w:bCs w:val="0"/>
          <w:sz w:val="32"/>
          <w:szCs w:val="40"/>
          <w:lang w:val="en-US" w:eastAsia="zh-CN"/>
        </w:rPr>
        <w:t>依据</w:t>
      </w:r>
    </w:p>
    <w:p w14:paraId="7E412B14">
      <w:pPr>
        <w:keepNext w:val="0"/>
        <w:keepLines w:val="0"/>
        <w:pageBreakBefore w:val="0"/>
        <w:widowControl/>
        <w:suppressLineNumbers w:val="0"/>
        <w:kinsoku/>
        <w:wordWrap/>
        <w:overflowPunct/>
        <w:topLinePunct w:val="0"/>
        <w:autoSpaceDE/>
        <w:autoSpaceDN/>
        <w:bidi w:val="0"/>
        <w:adjustRightInd/>
        <w:snapToGrid/>
        <w:spacing w:line="590" w:lineRule="exact"/>
        <w:ind w:left="0" w:leftChars="0" w:right="0" w:firstLine="640" w:firstLineChars="200"/>
        <w:jc w:val="left"/>
        <w:textAlignment w:val="auto"/>
        <w:rPr>
          <w:rFonts w:hint="eastAsia" w:ascii="Times New Roman" w:hAnsi="Times New Roman" w:eastAsia="仿宋" w:cs="Times New Roman"/>
          <w:sz w:val="32"/>
          <w:szCs w:val="40"/>
        </w:rPr>
      </w:pPr>
      <w:r>
        <w:rPr>
          <w:rFonts w:hint="eastAsia" w:ascii="Times New Roman" w:hAnsi="Times New Roman" w:eastAsia="仿宋" w:cs="Times New Roman"/>
          <w:color w:val="000000"/>
          <w:kern w:val="0"/>
          <w:sz w:val="32"/>
          <w:szCs w:val="40"/>
          <w:lang w:val="en-US" w:eastAsia="zh-CN"/>
        </w:rPr>
        <w:t>评</w:t>
      </w:r>
      <w:r>
        <w:rPr>
          <w:rFonts w:hint="eastAsia" w:ascii="Times New Roman" w:hAnsi="Times New Roman" w:eastAsia="仿宋" w:cs="Times New Roman"/>
          <w:kern w:val="0"/>
          <w:sz w:val="32"/>
          <w:szCs w:val="40"/>
          <w:lang w:val="en-US" w:eastAsia="zh-CN"/>
        </w:rPr>
        <w:t>审</w:t>
      </w:r>
      <w:r>
        <w:rPr>
          <w:rFonts w:hint="eastAsia" w:ascii="Times New Roman" w:hAnsi="Times New Roman" w:eastAsia="仿宋" w:cs="Times New Roman"/>
          <w:color w:val="000000"/>
          <w:kern w:val="0"/>
          <w:sz w:val="32"/>
          <w:szCs w:val="40"/>
          <w:lang w:val="en-US" w:eastAsia="zh-CN"/>
        </w:rPr>
        <w:t>小组以采购文件为依据，对响应文件进行评审，对</w:t>
      </w:r>
      <w:r>
        <w:rPr>
          <w:rFonts w:hint="eastAsia" w:ascii="Times New Roman" w:hAnsi="Times New Roman" w:eastAsia="仿宋" w:cs="Times New Roman"/>
          <w:w w:val="95"/>
          <w:kern w:val="0"/>
          <w:sz w:val="32"/>
          <w:szCs w:val="40"/>
          <w:lang w:val="en-US" w:eastAsia="zh-CN"/>
        </w:rPr>
        <w:t>供应</w:t>
      </w:r>
      <w:r>
        <w:rPr>
          <w:rFonts w:hint="eastAsia" w:ascii="Times New Roman" w:hAnsi="Times New Roman" w:eastAsia="仿宋" w:cs="Times New Roman"/>
          <w:color w:val="000000"/>
          <w:w w:val="95"/>
          <w:kern w:val="0"/>
          <w:sz w:val="32"/>
          <w:szCs w:val="40"/>
          <w:lang w:val="en-US" w:eastAsia="zh-CN"/>
        </w:rPr>
        <w:t>商的响应报价、技术分和商务分三部分内容按百分制打</w:t>
      </w:r>
      <w:r>
        <w:rPr>
          <w:rFonts w:hint="eastAsia" w:ascii="Times New Roman" w:hAnsi="Times New Roman" w:eastAsia="仿宋" w:cs="Times New Roman"/>
          <w:color w:val="000000"/>
          <w:kern w:val="0"/>
          <w:sz w:val="32"/>
          <w:szCs w:val="40"/>
          <w:lang w:val="en-US" w:eastAsia="zh-CN"/>
        </w:rPr>
        <w:t>分。</w:t>
      </w:r>
    </w:p>
    <w:p w14:paraId="22556DF2">
      <w:pPr>
        <w:keepNext w:val="0"/>
        <w:keepLines w:val="0"/>
        <w:pageBreakBefore w:val="0"/>
        <w:widowControl/>
        <w:kinsoku/>
        <w:wordWrap/>
        <w:overflowPunct/>
        <w:topLinePunct w:val="0"/>
        <w:autoSpaceDE/>
        <w:autoSpaceDN/>
        <w:bidi w:val="0"/>
        <w:adjustRightInd/>
        <w:snapToGrid/>
        <w:spacing w:line="590" w:lineRule="exact"/>
        <w:ind w:left="0" w:leftChars="0" w:right="0" w:firstLine="640" w:firstLineChars="200"/>
        <w:textAlignment w:val="auto"/>
        <w:outlineLvl w:val="0"/>
        <w:rPr>
          <w:rFonts w:hint="eastAsia" w:ascii="Times New Roman" w:hAnsi="Times New Roman" w:eastAsia="方正黑体_GBK" w:cs="Times New Roman"/>
          <w:b w:val="0"/>
          <w:bCs w:val="0"/>
          <w:sz w:val="32"/>
          <w:szCs w:val="40"/>
        </w:rPr>
      </w:pPr>
      <w:r>
        <w:rPr>
          <w:rFonts w:hint="eastAsia" w:ascii="Times New Roman" w:hAnsi="Times New Roman" w:eastAsia="方正黑体_GBK" w:cs="Times New Roman"/>
          <w:b w:val="0"/>
          <w:bCs w:val="0"/>
          <w:sz w:val="32"/>
          <w:szCs w:val="40"/>
        </w:rPr>
        <w:t>二、评审方法</w:t>
      </w:r>
    </w:p>
    <w:p w14:paraId="7AB2E828">
      <w:pPr>
        <w:keepNext w:val="0"/>
        <w:keepLines w:val="0"/>
        <w:pageBreakBefore w:val="0"/>
        <w:widowControl/>
        <w:kinsoku/>
        <w:wordWrap/>
        <w:overflowPunct/>
        <w:topLinePunct w:val="0"/>
        <w:autoSpaceDE/>
        <w:autoSpaceDN/>
        <w:bidi w:val="0"/>
        <w:adjustRightInd/>
        <w:snapToGrid/>
        <w:spacing w:line="590" w:lineRule="exact"/>
        <w:ind w:left="0" w:leftChars="0" w:right="0" w:firstLine="640" w:firstLineChars="200"/>
        <w:textAlignment w:val="auto"/>
        <w:rPr>
          <w:rFonts w:hint="eastAsia" w:ascii="Times New Roman" w:hAnsi="Times New Roman" w:eastAsia="仿宋" w:cs="Times New Roman"/>
        </w:rPr>
      </w:pPr>
      <w:r>
        <w:rPr>
          <w:rFonts w:hint="eastAsia" w:ascii="Times New Roman" w:hAnsi="Times New Roman" w:eastAsia="仿宋" w:cs="Times New Roman"/>
          <w:sz w:val="32"/>
          <w:szCs w:val="40"/>
        </w:rPr>
        <w:t>评审小组会对</w:t>
      </w:r>
      <w:r>
        <w:rPr>
          <w:rFonts w:hint="eastAsia" w:ascii="Times New Roman" w:hAnsi="Times New Roman" w:eastAsia="仿宋" w:cs="Times New Roman"/>
          <w:sz w:val="32"/>
          <w:szCs w:val="40"/>
          <w:lang w:val="en-US" w:eastAsia="zh-CN"/>
        </w:rPr>
        <w:t>供应商</w:t>
      </w:r>
      <w:r>
        <w:rPr>
          <w:rFonts w:hint="eastAsia" w:ascii="Times New Roman" w:hAnsi="Times New Roman" w:eastAsia="仿宋" w:cs="Times New Roman"/>
          <w:sz w:val="32"/>
          <w:szCs w:val="40"/>
        </w:rPr>
        <w:t>的响应文件资格性进行检查，对合格的响应文件，采用综合评分法进行评审。</w:t>
      </w:r>
    </w:p>
    <w:p w14:paraId="2FECAEFC">
      <w:pPr>
        <w:keepNext w:val="0"/>
        <w:keepLines w:val="0"/>
        <w:pageBreakBefore w:val="0"/>
        <w:widowControl/>
        <w:kinsoku/>
        <w:wordWrap/>
        <w:overflowPunct/>
        <w:topLinePunct w:val="0"/>
        <w:autoSpaceDE/>
        <w:autoSpaceDN/>
        <w:bidi w:val="0"/>
        <w:adjustRightInd/>
        <w:snapToGrid/>
        <w:spacing w:line="590" w:lineRule="exact"/>
        <w:ind w:left="0" w:leftChars="0" w:right="0" w:firstLine="640" w:firstLineChars="200"/>
        <w:textAlignment w:val="auto"/>
        <w:outlineLvl w:val="0"/>
        <w:rPr>
          <w:rFonts w:hint="eastAsia" w:ascii="Times New Roman" w:hAnsi="Times New Roman" w:eastAsia="方正黑体_GBK" w:cs="Times New Roman"/>
          <w:b w:val="0"/>
          <w:bCs w:val="0"/>
          <w:sz w:val="32"/>
          <w:szCs w:val="40"/>
        </w:rPr>
      </w:pPr>
      <w:r>
        <w:rPr>
          <w:rFonts w:hint="eastAsia" w:ascii="Times New Roman" w:hAnsi="Times New Roman" w:eastAsia="方正黑体_GBK" w:cs="Times New Roman"/>
          <w:b w:val="0"/>
          <w:bCs w:val="0"/>
          <w:sz w:val="32"/>
          <w:szCs w:val="40"/>
          <w:lang w:eastAsia="zh-CN"/>
        </w:rPr>
        <w:t>三、</w:t>
      </w:r>
      <w:r>
        <w:rPr>
          <w:rFonts w:hint="eastAsia" w:ascii="Times New Roman" w:hAnsi="Times New Roman" w:eastAsia="方正黑体_GBK" w:cs="Times New Roman"/>
          <w:b w:val="0"/>
          <w:bCs w:val="0"/>
          <w:sz w:val="32"/>
          <w:szCs w:val="40"/>
        </w:rPr>
        <w:t>评分细则（按四舍五入取至百分位）</w:t>
      </w:r>
    </w:p>
    <w:p w14:paraId="1A09C11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firstLine="643" w:firstLineChars="200"/>
        <w:textAlignment w:val="auto"/>
        <w:outlineLvl w:val="0"/>
        <w:rPr>
          <w:rFonts w:hint="eastAsia" w:ascii="Times New Roman" w:hAnsi="Times New Roman" w:eastAsia="仿宋" w:cs="Times New Roman"/>
          <w:sz w:val="32"/>
          <w:szCs w:val="40"/>
        </w:rPr>
      </w:pPr>
      <w:r>
        <w:rPr>
          <w:rFonts w:hint="eastAsia" w:ascii="Times New Roman" w:hAnsi="Times New Roman" w:eastAsia="仿宋" w:cs="Times New Roman"/>
          <w:b/>
          <w:bCs/>
          <w:color w:val="auto"/>
          <w:sz w:val="32"/>
          <w:szCs w:val="40"/>
          <w:highlight w:val="none"/>
          <w:lang w:eastAsia="zh-CN"/>
        </w:rPr>
        <w:t>（</w:t>
      </w:r>
      <w:r>
        <w:rPr>
          <w:rFonts w:hint="eastAsia" w:ascii="Times New Roman" w:hAnsi="Times New Roman" w:eastAsia="仿宋" w:cs="Times New Roman"/>
          <w:b/>
          <w:bCs/>
          <w:color w:val="auto"/>
          <w:sz w:val="32"/>
          <w:szCs w:val="40"/>
          <w:highlight w:val="none"/>
          <w:lang w:val="en-US" w:eastAsia="zh-CN"/>
        </w:rPr>
        <w:t>一</w:t>
      </w:r>
      <w:r>
        <w:rPr>
          <w:rFonts w:hint="eastAsia" w:ascii="Times New Roman" w:hAnsi="Times New Roman" w:eastAsia="仿宋" w:cs="Times New Roman"/>
          <w:b/>
          <w:bCs/>
          <w:color w:val="auto"/>
          <w:sz w:val="32"/>
          <w:szCs w:val="40"/>
          <w:highlight w:val="none"/>
          <w:lang w:eastAsia="zh-CN"/>
        </w:rPr>
        <w:t>）</w:t>
      </w:r>
      <w:r>
        <w:rPr>
          <w:rFonts w:hint="eastAsia" w:ascii="Times New Roman" w:hAnsi="Times New Roman" w:eastAsia="仿宋" w:cs="Times New Roman"/>
          <w:b/>
          <w:bCs/>
          <w:color w:val="auto"/>
          <w:sz w:val="32"/>
          <w:szCs w:val="40"/>
          <w:highlight w:val="none"/>
        </w:rPr>
        <w:t>价格分……………………………………………</w:t>
      </w:r>
      <w:r>
        <w:rPr>
          <w:rFonts w:hint="eastAsia" w:ascii="Times New Roman" w:hAnsi="Times New Roman" w:eastAsia="仿宋" w:cs="Times New Roman"/>
          <w:b/>
          <w:bCs/>
          <w:color w:val="auto"/>
          <w:sz w:val="32"/>
          <w:szCs w:val="40"/>
          <w:highlight w:val="none"/>
          <w:lang w:val="en-US" w:eastAsia="zh-CN"/>
        </w:rPr>
        <w:t>3</w:t>
      </w:r>
      <w:r>
        <w:rPr>
          <w:rFonts w:hint="eastAsia" w:ascii="Times New Roman" w:hAnsi="Times New Roman" w:eastAsia="仿宋" w:cs="Times New Roman"/>
          <w:b/>
          <w:bCs/>
          <w:color w:val="auto"/>
          <w:sz w:val="32"/>
          <w:szCs w:val="40"/>
          <w:highlight w:val="none"/>
        </w:rPr>
        <w:t>0分</w:t>
      </w:r>
    </w:p>
    <w:p w14:paraId="1B89D6FB">
      <w:pPr>
        <w:keepNext w:val="0"/>
        <w:keepLines w:val="0"/>
        <w:pageBreakBefore w:val="0"/>
        <w:widowControl/>
        <w:kinsoku/>
        <w:wordWrap/>
        <w:overflowPunct/>
        <w:topLinePunct w:val="0"/>
        <w:autoSpaceDE/>
        <w:autoSpaceDN/>
        <w:bidi w:val="0"/>
        <w:adjustRightInd/>
        <w:snapToGrid/>
        <w:spacing w:line="590" w:lineRule="exact"/>
        <w:ind w:left="0" w:leftChars="0" w:right="0" w:firstLine="640" w:firstLineChars="200"/>
        <w:textAlignment w:val="auto"/>
        <w:rPr>
          <w:rFonts w:hint="eastAsia" w:ascii="Times New Roman" w:hAnsi="Times New Roman" w:eastAsia="仿宋" w:cs="Times New Roman"/>
          <w:kern w:val="0"/>
          <w:sz w:val="32"/>
          <w:szCs w:val="40"/>
          <w:lang w:val="en-US" w:eastAsia="zh-CN" w:bidi="ar-SA"/>
        </w:rPr>
      </w:pPr>
      <w:r>
        <w:rPr>
          <w:rFonts w:hint="eastAsia" w:ascii="Times New Roman" w:hAnsi="Times New Roman" w:eastAsia="仿宋" w:cs="Times New Roman"/>
          <w:kern w:val="0"/>
          <w:sz w:val="32"/>
          <w:szCs w:val="40"/>
          <w:lang w:val="en-US" w:eastAsia="zh-CN" w:bidi="ar-SA"/>
        </w:rPr>
        <w:t>1.符合《政府采购促进中小企业发展管理办法》（财库〔2020〕46号）和《财政部关于进一步加大政府采购支持中小企业力度的通知》（财库〔2022〕19号）的规定条件且按财库〔2020〕46号办法中规定的格式提供了《中小企业声明函》的小型和微型企业，对报价给予20%的扣除，扣除后的价格为评标价，即评标价=报价×（1-20%）；按《财政部、司法部关于政府采购支持监狱企业发展有关问题的通知》(财库〔2014〕68号)认定为监狱企业的，在政府采购活动中，监狱企业视同小型、微型企业。供应商应当提供由省级以上监狱管理局、戒毒管理局（含新疆生产建设兵团）出具的产品生产企业或服务提供企业属于监狱企业的证明文件，不再提供《中小企业声明函》。监狱企业属于小型、微型企业的，不重复享受政策。按《关于促进残疾人就业政府采购政策的通知》（财库〔2017〕141号）认定为残疾人福利性单位的，在政府采购活动中，残疾人福利性单位视同小型、微型企业。供应商应当提供该通知规定的产品生产单位或服务提供单位属于残疾人福利性单位的《残疾人福利性单位声明函》，并对声明的真实性负责，不再提供《中小企业声明函》。残疾人福利性单位属于小型、微型企业的，不重复享受政策。</w:t>
      </w:r>
    </w:p>
    <w:p w14:paraId="2DD1AB74">
      <w:pPr>
        <w:keepNext w:val="0"/>
        <w:keepLines w:val="0"/>
        <w:pageBreakBefore w:val="0"/>
        <w:widowControl/>
        <w:kinsoku/>
        <w:wordWrap/>
        <w:overflowPunct/>
        <w:topLinePunct w:val="0"/>
        <w:autoSpaceDE/>
        <w:autoSpaceDN/>
        <w:bidi w:val="0"/>
        <w:adjustRightInd/>
        <w:snapToGrid/>
        <w:spacing w:line="590" w:lineRule="exact"/>
        <w:ind w:left="0" w:leftChars="0" w:right="0" w:firstLine="640" w:firstLineChars="200"/>
        <w:textAlignment w:val="auto"/>
        <w:rPr>
          <w:rFonts w:hint="eastAsia" w:ascii="Times New Roman" w:hAnsi="Times New Roman" w:eastAsia="仿宋" w:cs="Times New Roman"/>
          <w:kern w:val="0"/>
          <w:sz w:val="32"/>
          <w:szCs w:val="40"/>
          <w:lang w:val="en-US" w:eastAsia="zh-CN" w:bidi="ar-SA"/>
        </w:rPr>
      </w:pPr>
      <w:r>
        <w:rPr>
          <w:rFonts w:hint="eastAsia" w:ascii="Times New Roman" w:hAnsi="Times New Roman" w:eastAsia="仿宋" w:cs="Times New Roman"/>
          <w:kern w:val="0"/>
          <w:sz w:val="32"/>
          <w:szCs w:val="40"/>
          <w:lang w:val="en-US" w:eastAsia="zh-CN" w:bidi="ar-SA"/>
        </w:rPr>
        <w:t>除上述情况外，评标价=报价。</w:t>
      </w:r>
    </w:p>
    <w:p w14:paraId="4798952F">
      <w:pPr>
        <w:keepNext w:val="0"/>
        <w:keepLines w:val="0"/>
        <w:pageBreakBefore w:val="0"/>
        <w:widowControl/>
        <w:kinsoku/>
        <w:wordWrap/>
        <w:overflowPunct/>
        <w:topLinePunct w:val="0"/>
        <w:autoSpaceDE/>
        <w:autoSpaceDN/>
        <w:bidi w:val="0"/>
        <w:adjustRightInd/>
        <w:snapToGrid/>
        <w:spacing w:line="590" w:lineRule="exact"/>
        <w:ind w:left="0" w:leftChars="0" w:right="0"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kern w:val="0"/>
          <w:sz w:val="32"/>
          <w:szCs w:val="32"/>
          <w:lang w:val="en-US" w:eastAsia="zh-CN" w:bidi="ar-SA"/>
        </w:rPr>
        <w:t>2.</w:t>
      </w:r>
      <w:r>
        <w:rPr>
          <w:rFonts w:hint="eastAsia" w:ascii="Times New Roman" w:hAnsi="Times New Roman" w:eastAsia="仿宋" w:cs="Times New Roman"/>
          <w:spacing w:val="12"/>
          <w:sz w:val="32"/>
          <w:szCs w:val="32"/>
        </w:rPr>
        <w:t>竞标报价分采用低价优先法计算，满足采购文件要求且评</w:t>
      </w:r>
      <w:r>
        <w:rPr>
          <w:rFonts w:hint="eastAsia" w:ascii="Times New Roman" w:hAnsi="Times New Roman" w:eastAsia="仿宋" w:cs="Times New Roman"/>
          <w:spacing w:val="9"/>
          <w:sz w:val="32"/>
          <w:szCs w:val="32"/>
        </w:rPr>
        <w:t>标价最低的有效竞标人的评标价为评标基准价，其竞标报价分</w:t>
      </w:r>
      <w:r>
        <w:rPr>
          <w:rFonts w:hint="eastAsia" w:ascii="Times New Roman" w:hAnsi="Times New Roman" w:eastAsia="仿宋" w:cs="Times New Roman"/>
          <w:spacing w:val="8"/>
          <w:sz w:val="32"/>
          <w:szCs w:val="32"/>
        </w:rPr>
        <w:t>为</w:t>
      </w:r>
      <w:r>
        <w:rPr>
          <w:rFonts w:hint="eastAsia" w:ascii="Times New Roman" w:hAnsi="Times New Roman" w:eastAsia="仿宋" w:cs="Times New Roman"/>
          <w:spacing w:val="8"/>
          <w:sz w:val="32"/>
          <w:szCs w:val="32"/>
          <w:lang w:val="en-US" w:eastAsia="zh-CN"/>
        </w:rPr>
        <w:t>30</w:t>
      </w:r>
      <w:r>
        <w:rPr>
          <w:rFonts w:hint="eastAsia" w:ascii="Times New Roman" w:hAnsi="Times New Roman" w:eastAsia="仿宋" w:cs="Times New Roman"/>
          <w:spacing w:val="-1"/>
          <w:sz w:val="32"/>
          <w:szCs w:val="32"/>
        </w:rPr>
        <w:t>分。</w:t>
      </w:r>
    </w:p>
    <w:p w14:paraId="468F3E5C">
      <w:pPr>
        <w:pStyle w:val="13"/>
        <w:keepNext w:val="0"/>
        <w:keepLines w:val="0"/>
        <w:pageBreakBefore w:val="0"/>
        <w:widowControl/>
        <w:kinsoku/>
        <w:wordWrap/>
        <w:overflowPunct/>
        <w:topLinePunct w:val="0"/>
        <w:autoSpaceDE/>
        <w:autoSpaceDN/>
        <w:bidi w:val="0"/>
        <w:adjustRightInd/>
        <w:snapToGrid/>
        <w:spacing w:line="590" w:lineRule="exact"/>
        <w:ind w:left="0" w:leftChars="0" w:right="0" w:firstLine="672"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pacing w:val="8"/>
          <w:sz w:val="32"/>
          <w:szCs w:val="32"/>
          <w:lang w:val="en-US" w:eastAsia="zh-CN"/>
        </w:rPr>
        <w:t>3.</w:t>
      </w:r>
      <w:r>
        <w:rPr>
          <w:rFonts w:hint="eastAsia" w:ascii="Times New Roman" w:hAnsi="Times New Roman" w:eastAsia="仿宋" w:cs="Times New Roman"/>
          <w:spacing w:val="8"/>
          <w:sz w:val="32"/>
          <w:szCs w:val="32"/>
        </w:rPr>
        <w:t>其他竞标人的价格分统一按照下列公式计算：</w:t>
      </w:r>
    </w:p>
    <w:p w14:paraId="22DF44CF">
      <w:pPr>
        <w:pStyle w:val="13"/>
        <w:keepNext w:val="0"/>
        <w:keepLines w:val="0"/>
        <w:pageBreakBefore w:val="0"/>
        <w:widowControl/>
        <w:kinsoku/>
        <w:wordWrap/>
        <w:overflowPunct/>
        <w:topLinePunct w:val="0"/>
        <w:autoSpaceDE/>
        <w:autoSpaceDN/>
        <w:bidi w:val="0"/>
        <w:adjustRightInd/>
        <w:snapToGrid/>
        <w:spacing w:line="590" w:lineRule="exact"/>
        <w:ind w:left="0" w:leftChars="0" w:right="0" w:firstLine="672"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pacing w:val="8"/>
          <w:sz w:val="32"/>
          <w:szCs w:val="32"/>
        </w:rPr>
        <w:t>某有效竞标人的竞标报价分=（评标基准价／某有效竞标人评标价）</w:t>
      </w:r>
      <w:r>
        <w:rPr>
          <w:rFonts w:hint="eastAsia" w:ascii="Times New Roman" w:hAnsi="Times New Roman" w:eastAsia="仿宋" w:cs="Times New Roman"/>
          <w:spacing w:val="-11"/>
          <w:sz w:val="32"/>
          <w:szCs w:val="32"/>
        </w:rPr>
        <w:t>×</w:t>
      </w:r>
      <w:r>
        <w:rPr>
          <w:rFonts w:hint="eastAsia" w:ascii="Times New Roman" w:hAnsi="Times New Roman" w:eastAsia="仿宋" w:cs="Times New Roman"/>
          <w:spacing w:val="29"/>
          <w:sz w:val="32"/>
          <w:szCs w:val="32"/>
          <w:lang w:val="en-US" w:eastAsia="zh-CN"/>
        </w:rPr>
        <w:t>3</w:t>
      </w:r>
      <w:r>
        <w:rPr>
          <w:rFonts w:hint="eastAsia" w:ascii="Times New Roman" w:hAnsi="Times New Roman" w:eastAsia="仿宋" w:cs="Times New Roman"/>
          <w:spacing w:val="-11"/>
          <w:sz w:val="32"/>
          <w:szCs w:val="32"/>
        </w:rPr>
        <w:t>0分</w:t>
      </w:r>
      <w:r>
        <w:rPr>
          <w:rFonts w:hint="eastAsia" w:ascii="Times New Roman" w:hAnsi="Times New Roman" w:eastAsia="仿宋" w:cs="Times New Roman"/>
          <w:spacing w:val="-11"/>
          <w:sz w:val="32"/>
          <w:szCs w:val="32"/>
          <w:lang w:eastAsia="zh-CN"/>
        </w:rPr>
        <w:t>。</w:t>
      </w:r>
    </w:p>
    <w:p w14:paraId="5A1EE10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firstLine="643" w:firstLineChars="200"/>
        <w:textAlignment w:val="auto"/>
        <w:rPr>
          <w:rFonts w:hint="eastAsia" w:ascii="Times New Roman" w:hAnsi="Times New Roman" w:eastAsia="仿宋" w:cs="Times New Roman"/>
          <w:b/>
          <w:bCs/>
          <w:color w:val="auto"/>
          <w:sz w:val="32"/>
          <w:szCs w:val="40"/>
          <w:highlight w:val="none"/>
          <w:lang w:val="en-US" w:eastAsia="zh-CN"/>
        </w:rPr>
      </w:pPr>
      <w:r>
        <w:rPr>
          <w:rFonts w:hint="eastAsia" w:ascii="Times New Roman" w:hAnsi="Times New Roman" w:eastAsia="仿宋" w:cs="Times New Roman"/>
          <w:b/>
          <w:bCs/>
          <w:color w:val="auto"/>
          <w:sz w:val="32"/>
          <w:szCs w:val="40"/>
          <w:highlight w:val="none"/>
          <w:lang w:eastAsia="zh-CN"/>
        </w:rPr>
        <w:t>（</w:t>
      </w:r>
      <w:r>
        <w:rPr>
          <w:rFonts w:hint="eastAsia" w:ascii="Times New Roman" w:hAnsi="Times New Roman" w:eastAsia="仿宋" w:cs="Times New Roman"/>
          <w:b/>
          <w:bCs/>
          <w:color w:val="auto"/>
          <w:sz w:val="32"/>
          <w:szCs w:val="40"/>
          <w:highlight w:val="none"/>
          <w:lang w:val="en-US" w:eastAsia="zh-CN"/>
        </w:rPr>
        <w:t>二</w:t>
      </w:r>
      <w:r>
        <w:rPr>
          <w:rFonts w:hint="eastAsia" w:ascii="Times New Roman" w:hAnsi="Times New Roman" w:eastAsia="仿宋" w:cs="Times New Roman"/>
          <w:b/>
          <w:bCs/>
          <w:color w:val="auto"/>
          <w:sz w:val="32"/>
          <w:szCs w:val="40"/>
          <w:highlight w:val="none"/>
          <w:lang w:eastAsia="zh-CN"/>
        </w:rPr>
        <w:t>）</w:t>
      </w:r>
      <w:r>
        <w:rPr>
          <w:rFonts w:hint="eastAsia" w:ascii="Times New Roman" w:hAnsi="Times New Roman" w:eastAsia="仿宋" w:cs="Times New Roman"/>
          <w:b/>
          <w:bCs/>
          <w:color w:val="auto"/>
          <w:sz w:val="32"/>
          <w:szCs w:val="40"/>
          <w:highlight w:val="none"/>
        </w:rPr>
        <w:t>技术分……………………………………………</w:t>
      </w:r>
      <w:r>
        <w:rPr>
          <w:rFonts w:hint="eastAsia" w:ascii="Times New Roman" w:hAnsi="Times New Roman" w:eastAsia="仿宋" w:cs="Times New Roman"/>
          <w:b/>
          <w:bCs/>
          <w:color w:val="auto"/>
          <w:sz w:val="32"/>
          <w:szCs w:val="40"/>
          <w:highlight w:val="none"/>
          <w:lang w:val="en-US" w:eastAsia="zh-CN"/>
        </w:rPr>
        <w:t>50分</w:t>
      </w:r>
    </w:p>
    <w:p w14:paraId="04E3C50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b w:val="0"/>
          <w:bCs w:val="0"/>
          <w:sz w:val="32"/>
          <w:szCs w:val="40"/>
          <w:highlight w:val="none"/>
          <w:lang w:val="en-US" w:eastAsia="zh-CN"/>
        </w:rPr>
        <w:t>1.</w:t>
      </w:r>
      <w:r>
        <w:rPr>
          <w:rFonts w:hint="eastAsia" w:ascii="Times New Roman" w:hAnsi="Times New Roman" w:eastAsia="仿宋" w:cs="Times New Roman"/>
          <w:b w:val="0"/>
          <w:bCs w:val="0"/>
          <w:spacing w:val="8"/>
          <w:sz w:val="32"/>
          <w:szCs w:val="32"/>
        </w:rPr>
        <w:t>招商服务方</w:t>
      </w:r>
      <w:r>
        <w:rPr>
          <w:rFonts w:hint="eastAsia" w:ascii="Times New Roman" w:hAnsi="Times New Roman" w:eastAsia="仿宋" w:cs="Times New Roman"/>
          <w:b w:val="0"/>
          <w:bCs w:val="0"/>
          <w:spacing w:val="7"/>
          <w:sz w:val="32"/>
          <w:szCs w:val="32"/>
        </w:rPr>
        <w:t>案分（满分</w:t>
      </w:r>
      <w:r>
        <w:rPr>
          <w:rFonts w:hint="eastAsia" w:ascii="Times New Roman" w:hAnsi="Times New Roman" w:eastAsia="仿宋" w:cs="Times New Roman"/>
          <w:b w:val="0"/>
          <w:bCs w:val="0"/>
          <w:sz w:val="32"/>
          <w:szCs w:val="32"/>
          <w:lang w:val="en-US" w:eastAsia="zh-CN"/>
        </w:rPr>
        <w:t>35</w:t>
      </w:r>
      <w:r>
        <w:rPr>
          <w:rFonts w:hint="eastAsia" w:ascii="Times New Roman" w:hAnsi="Times New Roman" w:eastAsia="仿宋" w:cs="Times New Roman"/>
          <w:b w:val="0"/>
          <w:bCs w:val="0"/>
          <w:sz w:val="32"/>
          <w:szCs w:val="32"/>
        </w:rPr>
        <w:t>分）</w:t>
      </w:r>
    </w:p>
    <w:p w14:paraId="320E536E">
      <w:pPr>
        <w:pStyle w:val="13"/>
        <w:keepNext w:val="0"/>
        <w:keepLines w:val="0"/>
        <w:pageBreakBefore w:val="0"/>
        <w:widowControl/>
        <w:kinsoku/>
        <w:wordWrap/>
        <w:overflowPunct/>
        <w:topLinePunct w:val="0"/>
        <w:autoSpaceDE/>
        <w:autoSpaceDN/>
        <w:bidi w:val="0"/>
        <w:adjustRightInd/>
        <w:snapToGrid/>
        <w:spacing w:line="590" w:lineRule="exact"/>
        <w:ind w:left="0" w:leftChars="0" w:right="0" w:firstLine="672"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pacing w:val="8"/>
          <w:sz w:val="32"/>
          <w:szCs w:val="32"/>
        </w:rPr>
        <w:t>由竞标单位根据项目所在地的背景和现状情况、采购需求和项</w:t>
      </w:r>
      <w:r>
        <w:rPr>
          <w:rFonts w:hint="eastAsia" w:ascii="Times New Roman" w:hAnsi="Times New Roman" w:eastAsia="仿宋" w:cs="Times New Roman"/>
          <w:spacing w:val="9"/>
          <w:sz w:val="32"/>
          <w:szCs w:val="32"/>
        </w:rPr>
        <w:t>目任务目标制定的招商服务方案，根据招标服务方案的整个项目实</w:t>
      </w:r>
      <w:r>
        <w:rPr>
          <w:rFonts w:hint="eastAsia" w:ascii="Times New Roman" w:hAnsi="Times New Roman" w:eastAsia="仿宋" w:cs="Times New Roman"/>
          <w:spacing w:val="4"/>
          <w:sz w:val="32"/>
          <w:szCs w:val="32"/>
        </w:rPr>
        <w:t>施的总体认识与理解、招商策划、项目筛选、企业对接、招商活动、</w:t>
      </w:r>
      <w:r>
        <w:rPr>
          <w:rFonts w:hint="eastAsia" w:ascii="Times New Roman" w:hAnsi="Times New Roman" w:eastAsia="仿宋" w:cs="Times New Roman"/>
          <w:spacing w:val="9"/>
          <w:sz w:val="32"/>
          <w:szCs w:val="32"/>
        </w:rPr>
        <w:t>招商谈判、招商培训、人员</w:t>
      </w:r>
      <w:r>
        <w:rPr>
          <w:rFonts w:hint="eastAsia" w:ascii="Times New Roman" w:hAnsi="Times New Roman" w:eastAsia="仿宋" w:cs="Times New Roman"/>
          <w:spacing w:val="9"/>
          <w:sz w:val="32"/>
          <w:szCs w:val="32"/>
          <w:lang w:val="en-US" w:eastAsia="zh-CN"/>
        </w:rPr>
        <w:t>配置</w:t>
      </w:r>
      <w:r>
        <w:rPr>
          <w:rFonts w:hint="eastAsia" w:ascii="Times New Roman" w:hAnsi="Times New Roman" w:eastAsia="仿宋" w:cs="Times New Roman"/>
          <w:spacing w:val="9"/>
          <w:sz w:val="32"/>
          <w:szCs w:val="32"/>
        </w:rPr>
        <w:t>、服务质</w:t>
      </w:r>
      <w:r>
        <w:rPr>
          <w:rFonts w:hint="eastAsia" w:ascii="Times New Roman" w:hAnsi="Times New Roman" w:eastAsia="仿宋" w:cs="Times New Roman"/>
          <w:spacing w:val="16"/>
          <w:sz w:val="32"/>
          <w:szCs w:val="32"/>
        </w:rPr>
        <w:t>量保证措施、实施进度计划等方面确定各竞标单位方案的所属档</w:t>
      </w:r>
      <w:r>
        <w:rPr>
          <w:rFonts w:hint="eastAsia" w:ascii="Times New Roman" w:hAnsi="Times New Roman" w:eastAsia="仿宋" w:cs="Times New Roman"/>
          <w:spacing w:val="7"/>
          <w:sz w:val="32"/>
          <w:szCs w:val="32"/>
        </w:rPr>
        <w:t>次，由各磋商小组成员在相应档次内独立打分</w:t>
      </w:r>
      <w:r>
        <w:rPr>
          <w:rFonts w:hint="eastAsia" w:ascii="Times New Roman" w:hAnsi="Times New Roman" w:eastAsia="仿宋" w:cs="Times New Roman"/>
          <w:spacing w:val="7"/>
          <w:sz w:val="32"/>
          <w:szCs w:val="32"/>
          <w:lang w:eastAsia="zh-CN"/>
        </w:rPr>
        <w:t>。</w:t>
      </w:r>
    </w:p>
    <w:p w14:paraId="09945406">
      <w:pPr>
        <w:pStyle w:val="13"/>
        <w:keepNext w:val="0"/>
        <w:keepLines w:val="0"/>
        <w:pageBreakBefore w:val="0"/>
        <w:widowControl/>
        <w:kinsoku/>
        <w:wordWrap/>
        <w:overflowPunct/>
        <w:topLinePunct w:val="0"/>
        <w:autoSpaceDE/>
        <w:autoSpaceDN/>
        <w:bidi w:val="0"/>
        <w:adjustRightInd/>
        <w:snapToGrid/>
        <w:spacing w:line="590" w:lineRule="exact"/>
        <w:ind w:left="0" w:leftChars="0" w:right="0" w:firstLine="676"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pacing w:val="9"/>
          <w:sz w:val="32"/>
          <w:szCs w:val="32"/>
        </w:rPr>
        <w:t>未提供项目服务方案或不满足一档要求的不得</w:t>
      </w:r>
      <w:r>
        <w:rPr>
          <w:rFonts w:hint="eastAsia" w:ascii="Times New Roman" w:hAnsi="Times New Roman" w:eastAsia="仿宋" w:cs="Times New Roman"/>
          <w:spacing w:val="8"/>
          <w:sz w:val="32"/>
          <w:szCs w:val="32"/>
        </w:rPr>
        <w:t>分。</w:t>
      </w:r>
    </w:p>
    <w:p w14:paraId="1B7AF214">
      <w:pPr>
        <w:pStyle w:val="13"/>
        <w:keepNext w:val="0"/>
        <w:keepLines w:val="0"/>
        <w:pageBreakBefore w:val="0"/>
        <w:widowControl/>
        <w:kinsoku/>
        <w:wordWrap/>
        <w:overflowPunct/>
        <w:topLinePunct w:val="0"/>
        <w:autoSpaceDE/>
        <w:autoSpaceDN/>
        <w:bidi w:val="0"/>
        <w:adjustRightInd/>
        <w:snapToGrid/>
        <w:spacing w:line="590" w:lineRule="exact"/>
        <w:ind w:left="0" w:leftChars="0" w:right="0" w:firstLine="668"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pacing w:val="7"/>
          <w:sz w:val="32"/>
          <w:szCs w:val="32"/>
        </w:rPr>
        <w:t>一档（</w:t>
      </w:r>
      <w:r>
        <w:rPr>
          <w:rFonts w:hint="eastAsia" w:ascii="Times New Roman" w:hAnsi="Times New Roman" w:eastAsia="仿宋" w:cs="Times New Roman"/>
          <w:spacing w:val="7"/>
          <w:sz w:val="32"/>
          <w:szCs w:val="32"/>
          <w:lang w:val="en-US" w:eastAsia="zh-CN"/>
        </w:rPr>
        <w:t>5</w:t>
      </w:r>
      <w:r>
        <w:rPr>
          <w:rFonts w:hint="eastAsia" w:ascii="Times New Roman" w:hAnsi="Times New Roman" w:eastAsia="仿宋" w:cs="Times New Roman"/>
          <w:spacing w:val="7"/>
          <w:sz w:val="32"/>
          <w:szCs w:val="32"/>
        </w:rPr>
        <w:t>分</w:t>
      </w:r>
      <w:r>
        <w:rPr>
          <w:rFonts w:hint="eastAsia" w:ascii="Times New Roman" w:hAnsi="Times New Roman" w:eastAsia="仿宋" w:cs="Times New Roman"/>
          <w:spacing w:val="-1"/>
          <w:sz w:val="32"/>
          <w:szCs w:val="32"/>
        </w:rPr>
        <w:t>）：</w:t>
      </w:r>
      <w:r>
        <w:rPr>
          <w:rFonts w:hint="eastAsia" w:ascii="Times New Roman" w:hAnsi="Times New Roman" w:eastAsia="仿宋" w:cs="Times New Roman"/>
          <w:spacing w:val="7"/>
          <w:sz w:val="32"/>
          <w:szCs w:val="32"/>
        </w:rPr>
        <w:t>对该项目的整个项目实施的总体认识与理解不</w:t>
      </w:r>
      <w:r>
        <w:rPr>
          <w:rFonts w:hint="eastAsia" w:ascii="Times New Roman" w:hAnsi="Times New Roman" w:eastAsia="仿宋" w:cs="Times New Roman"/>
          <w:spacing w:val="9"/>
          <w:sz w:val="32"/>
          <w:szCs w:val="32"/>
        </w:rPr>
        <w:t>到位，总体需求求理解缺乏认识，对项目整体情况缺乏了解</w:t>
      </w:r>
      <w:r>
        <w:rPr>
          <w:rFonts w:hint="eastAsia" w:ascii="Times New Roman" w:hAnsi="Times New Roman" w:eastAsia="仿宋" w:cs="Times New Roman"/>
          <w:spacing w:val="8"/>
          <w:sz w:val="32"/>
          <w:szCs w:val="32"/>
        </w:rPr>
        <w:t>，对项</w:t>
      </w:r>
      <w:r>
        <w:rPr>
          <w:rFonts w:hint="eastAsia" w:ascii="Times New Roman" w:hAnsi="Times New Roman" w:eastAsia="仿宋" w:cs="Times New Roman"/>
          <w:spacing w:val="9"/>
          <w:sz w:val="32"/>
          <w:szCs w:val="32"/>
        </w:rPr>
        <w:t>目各项工作任务、要求的理解不够准确；招商服务任务进度</w:t>
      </w:r>
      <w:r>
        <w:rPr>
          <w:rFonts w:hint="eastAsia" w:ascii="Times New Roman" w:hAnsi="Times New Roman" w:eastAsia="仿宋" w:cs="Times New Roman"/>
          <w:spacing w:val="8"/>
          <w:sz w:val="32"/>
          <w:szCs w:val="32"/>
        </w:rPr>
        <w:t>计划、</w:t>
      </w:r>
      <w:r>
        <w:rPr>
          <w:rFonts w:hint="eastAsia" w:ascii="Times New Roman" w:hAnsi="Times New Roman" w:eastAsia="仿宋" w:cs="Times New Roman"/>
          <w:spacing w:val="9"/>
          <w:sz w:val="32"/>
          <w:szCs w:val="32"/>
        </w:rPr>
        <w:t>分工计划及技术人员配置不合理，对项目的招商策划、项目</w:t>
      </w:r>
      <w:r>
        <w:rPr>
          <w:rFonts w:hint="eastAsia" w:ascii="Times New Roman" w:hAnsi="Times New Roman" w:eastAsia="仿宋" w:cs="Times New Roman"/>
          <w:spacing w:val="8"/>
          <w:sz w:val="32"/>
          <w:szCs w:val="32"/>
        </w:rPr>
        <w:t>筛选、</w:t>
      </w:r>
      <w:r>
        <w:rPr>
          <w:rFonts w:hint="eastAsia" w:ascii="Times New Roman" w:hAnsi="Times New Roman" w:eastAsia="仿宋" w:cs="Times New Roman"/>
          <w:spacing w:val="9"/>
          <w:sz w:val="32"/>
          <w:szCs w:val="32"/>
        </w:rPr>
        <w:t>企业对接、招商活动、招商谈判、招商培训的描述</w:t>
      </w:r>
      <w:r>
        <w:rPr>
          <w:rFonts w:hint="eastAsia" w:ascii="Times New Roman" w:hAnsi="Times New Roman" w:eastAsia="仿宋" w:cs="Times New Roman"/>
          <w:spacing w:val="9"/>
          <w:sz w:val="32"/>
          <w:szCs w:val="32"/>
          <w:lang w:val="en-US" w:eastAsia="zh-CN"/>
        </w:rPr>
        <w:t>略</w:t>
      </w:r>
      <w:r>
        <w:rPr>
          <w:rFonts w:hint="eastAsia" w:ascii="Times New Roman" w:hAnsi="Times New Roman" w:eastAsia="仿宋" w:cs="Times New Roman"/>
          <w:spacing w:val="8"/>
          <w:sz w:val="32"/>
          <w:szCs w:val="32"/>
        </w:rPr>
        <w:t>浅，不能把握在项目管理中的关键点</w:t>
      </w:r>
      <w:r>
        <w:rPr>
          <w:rFonts w:hint="eastAsia" w:ascii="Times New Roman" w:hAnsi="Times New Roman" w:eastAsia="仿宋" w:cs="Times New Roman"/>
          <w:spacing w:val="8"/>
          <w:sz w:val="32"/>
          <w:szCs w:val="32"/>
          <w:lang w:eastAsia="zh-CN"/>
        </w:rPr>
        <w:t>。</w:t>
      </w:r>
    </w:p>
    <w:p w14:paraId="3FD8CFE9">
      <w:pPr>
        <w:pStyle w:val="13"/>
        <w:keepNext w:val="0"/>
        <w:keepLines w:val="0"/>
        <w:pageBreakBefore w:val="0"/>
        <w:widowControl/>
        <w:kinsoku/>
        <w:wordWrap/>
        <w:overflowPunct/>
        <w:topLinePunct w:val="0"/>
        <w:autoSpaceDE/>
        <w:autoSpaceDN/>
        <w:bidi w:val="0"/>
        <w:adjustRightInd/>
        <w:snapToGrid/>
        <w:spacing w:line="590" w:lineRule="exact"/>
        <w:ind w:left="0" w:leftChars="0" w:right="0" w:firstLine="684" w:firstLineChars="200"/>
        <w:textAlignment w:val="auto"/>
        <w:rPr>
          <w:rFonts w:hint="eastAsia" w:ascii="Times New Roman" w:hAnsi="Times New Roman" w:eastAsia="仿宋" w:cs="Times New Roman"/>
          <w:spacing w:val="-6"/>
          <w:sz w:val="32"/>
          <w:szCs w:val="32"/>
          <w:lang w:eastAsia="zh-CN"/>
        </w:rPr>
      </w:pPr>
      <w:r>
        <w:rPr>
          <w:rFonts w:hint="eastAsia" w:ascii="Times New Roman" w:hAnsi="Times New Roman" w:eastAsia="仿宋" w:cs="Times New Roman"/>
          <w:spacing w:val="11"/>
          <w:sz w:val="32"/>
          <w:szCs w:val="32"/>
        </w:rPr>
        <w:t>二档（</w:t>
      </w:r>
      <w:r>
        <w:rPr>
          <w:rFonts w:hint="eastAsia" w:ascii="Times New Roman" w:hAnsi="Times New Roman" w:eastAsia="仿宋" w:cs="Times New Roman"/>
          <w:spacing w:val="11"/>
          <w:sz w:val="32"/>
          <w:szCs w:val="32"/>
          <w:lang w:val="en-US" w:eastAsia="zh-CN"/>
        </w:rPr>
        <w:t>15</w:t>
      </w:r>
      <w:r>
        <w:rPr>
          <w:rFonts w:hint="eastAsia" w:ascii="Times New Roman" w:hAnsi="Times New Roman" w:eastAsia="仿宋" w:cs="Times New Roman"/>
          <w:spacing w:val="11"/>
          <w:sz w:val="32"/>
          <w:szCs w:val="32"/>
        </w:rPr>
        <w:t>分</w:t>
      </w:r>
      <w:r>
        <w:rPr>
          <w:rFonts w:hint="eastAsia" w:ascii="Times New Roman" w:hAnsi="Times New Roman" w:eastAsia="仿宋" w:cs="Times New Roman"/>
          <w:spacing w:val="-3"/>
          <w:sz w:val="32"/>
          <w:szCs w:val="32"/>
        </w:rPr>
        <w:t>）：</w:t>
      </w:r>
      <w:r>
        <w:rPr>
          <w:rFonts w:hint="eastAsia" w:ascii="Times New Roman" w:hAnsi="Times New Roman" w:eastAsia="仿宋" w:cs="Times New Roman"/>
          <w:spacing w:val="11"/>
          <w:sz w:val="32"/>
          <w:szCs w:val="32"/>
        </w:rPr>
        <w:t>对该项目的整个项目实施的总体认识与理解</w:t>
      </w:r>
      <w:r>
        <w:rPr>
          <w:rFonts w:hint="eastAsia" w:ascii="Times New Roman" w:hAnsi="Times New Roman" w:eastAsia="仿宋" w:cs="Times New Roman"/>
          <w:spacing w:val="9"/>
          <w:sz w:val="32"/>
          <w:szCs w:val="32"/>
        </w:rPr>
        <w:t>基本到位，对项目各项工作任务、需求的分析解把握基本到位，招商服务任务进度计划、分工计划及技术人员配置基本合理，对项目的招商策划、项目筛选、企业对接、招商活动、招商谈判、招商培训的描述一般，基本</w:t>
      </w:r>
      <w:r>
        <w:rPr>
          <w:rFonts w:hint="eastAsia" w:ascii="Times New Roman" w:hAnsi="Times New Roman" w:eastAsia="仿宋" w:cs="Times New Roman"/>
          <w:spacing w:val="-6"/>
          <w:sz w:val="32"/>
          <w:szCs w:val="32"/>
        </w:rPr>
        <w:t>把握在项目管理中的关键点，基本满足采购需求，内容一般</w:t>
      </w:r>
      <w:r>
        <w:rPr>
          <w:rFonts w:hint="eastAsia" w:ascii="Times New Roman" w:hAnsi="Times New Roman" w:eastAsia="仿宋" w:cs="Times New Roman"/>
          <w:spacing w:val="-6"/>
          <w:sz w:val="32"/>
          <w:szCs w:val="32"/>
          <w:lang w:eastAsia="zh-CN"/>
        </w:rPr>
        <w:t>。</w:t>
      </w:r>
    </w:p>
    <w:p w14:paraId="2615C65B">
      <w:pPr>
        <w:pStyle w:val="13"/>
        <w:keepNext w:val="0"/>
        <w:keepLines w:val="0"/>
        <w:pageBreakBefore w:val="0"/>
        <w:widowControl/>
        <w:kinsoku/>
        <w:wordWrap/>
        <w:overflowPunct/>
        <w:topLinePunct w:val="0"/>
        <w:autoSpaceDE/>
        <w:autoSpaceDN/>
        <w:bidi w:val="0"/>
        <w:adjustRightInd/>
        <w:snapToGrid/>
        <w:spacing w:line="590" w:lineRule="exact"/>
        <w:ind w:left="0" w:leftChars="0" w:right="0" w:firstLine="684" w:firstLineChars="200"/>
        <w:jc w:val="both"/>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pacing w:val="11"/>
          <w:sz w:val="32"/>
          <w:szCs w:val="32"/>
        </w:rPr>
        <w:t>三档（</w:t>
      </w:r>
      <w:r>
        <w:rPr>
          <w:rFonts w:hint="eastAsia" w:ascii="Times New Roman" w:hAnsi="Times New Roman" w:eastAsia="仿宋" w:cs="Times New Roman"/>
          <w:spacing w:val="11"/>
          <w:sz w:val="32"/>
          <w:szCs w:val="32"/>
          <w:lang w:val="en-US" w:eastAsia="zh-CN"/>
        </w:rPr>
        <w:t>25</w:t>
      </w:r>
      <w:r>
        <w:rPr>
          <w:rFonts w:hint="eastAsia" w:ascii="Times New Roman" w:hAnsi="Times New Roman" w:eastAsia="仿宋" w:cs="Times New Roman"/>
          <w:spacing w:val="11"/>
          <w:sz w:val="32"/>
          <w:szCs w:val="32"/>
        </w:rPr>
        <w:t>分</w:t>
      </w:r>
      <w:r>
        <w:rPr>
          <w:rFonts w:hint="eastAsia" w:ascii="Times New Roman" w:hAnsi="Times New Roman" w:eastAsia="仿宋" w:cs="Times New Roman"/>
          <w:spacing w:val="-1"/>
          <w:sz w:val="32"/>
          <w:szCs w:val="32"/>
        </w:rPr>
        <w:t>）：</w:t>
      </w:r>
      <w:r>
        <w:rPr>
          <w:rFonts w:hint="eastAsia" w:ascii="Times New Roman" w:hAnsi="Times New Roman" w:eastAsia="仿宋" w:cs="Times New Roman"/>
          <w:spacing w:val="11"/>
          <w:sz w:val="32"/>
          <w:szCs w:val="32"/>
        </w:rPr>
        <w:t>对该项目的整个项目实施的总体认识与理解</w:t>
      </w:r>
      <w:r>
        <w:rPr>
          <w:rFonts w:hint="eastAsia" w:ascii="Times New Roman" w:hAnsi="Times New Roman" w:eastAsia="仿宋" w:cs="Times New Roman"/>
          <w:spacing w:val="4"/>
          <w:sz w:val="32"/>
          <w:szCs w:val="32"/>
        </w:rPr>
        <w:t>到位清晰，需求分析完善，对项目各项工作任务、需求的</w:t>
      </w:r>
      <w:r>
        <w:rPr>
          <w:rFonts w:hint="eastAsia" w:ascii="Times New Roman" w:hAnsi="Times New Roman" w:eastAsia="仿宋" w:cs="Times New Roman"/>
          <w:spacing w:val="3"/>
          <w:sz w:val="32"/>
          <w:szCs w:val="32"/>
        </w:rPr>
        <w:t>分析准确，</w:t>
      </w:r>
      <w:r>
        <w:rPr>
          <w:rFonts w:hint="eastAsia" w:ascii="Times New Roman" w:hAnsi="Times New Roman" w:eastAsia="仿宋" w:cs="Times New Roman"/>
          <w:spacing w:val="9"/>
          <w:sz w:val="32"/>
          <w:szCs w:val="32"/>
        </w:rPr>
        <w:t>具有可行性，招商服务任务进度计划、任务分工计划比较详细</w:t>
      </w:r>
      <w:r>
        <w:rPr>
          <w:rFonts w:hint="eastAsia" w:ascii="Times New Roman" w:hAnsi="Times New Roman" w:eastAsia="仿宋" w:cs="Times New Roman"/>
          <w:spacing w:val="8"/>
          <w:sz w:val="32"/>
          <w:szCs w:val="32"/>
        </w:rPr>
        <w:t>，技</w:t>
      </w:r>
      <w:r>
        <w:rPr>
          <w:rFonts w:hint="eastAsia" w:ascii="Times New Roman" w:hAnsi="Times New Roman" w:eastAsia="仿宋" w:cs="Times New Roman"/>
          <w:spacing w:val="9"/>
          <w:sz w:val="32"/>
          <w:szCs w:val="32"/>
        </w:rPr>
        <w:t>术人员配置充足，对项目的管理描述合理、到位，能把握在项</w:t>
      </w:r>
      <w:r>
        <w:rPr>
          <w:rFonts w:hint="eastAsia" w:ascii="Times New Roman" w:hAnsi="Times New Roman" w:eastAsia="仿宋" w:cs="Times New Roman"/>
          <w:spacing w:val="8"/>
          <w:sz w:val="32"/>
          <w:szCs w:val="32"/>
        </w:rPr>
        <w:t>目招</w:t>
      </w:r>
      <w:r>
        <w:rPr>
          <w:rFonts w:hint="eastAsia" w:ascii="Times New Roman" w:hAnsi="Times New Roman" w:eastAsia="仿宋" w:cs="Times New Roman"/>
          <w:spacing w:val="9"/>
          <w:sz w:val="32"/>
          <w:szCs w:val="32"/>
        </w:rPr>
        <w:t>商策划、项目筛选、企业对接、招商活动、招商谈判、</w:t>
      </w:r>
      <w:r>
        <w:rPr>
          <w:rFonts w:hint="eastAsia" w:ascii="Times New Roman" w:hAnsi="Times New Roman" w:eastAsia="仿宋" w:cs="Times New Roman"/>
          <w:spacing w:val="8"/>
          <w:sz w:val="32"/>
          <w:szCs w:val="32"/>
        </w:rPr>
        <w:t>招商</w:t>
      </w:r>
      <w:r>
        <w:rPr>
          <w:rFonts w:hint="eastAsia" w:ascii="Times New Roman" w:hAnsi="Times New Roman" w:eastAsia="仿宋" w:cs="Times New Roman"/>
          <w:spacing w:val="9"/>
          <w:sz w:val="32"/>
          <w:szCs w:val="32"/>
        </w:rPr>
        <w:t>培训的管理中的关键点，总体内容</w:t>
      </w:r>
      <w:r>
        <w:rPr>
          <w:rFonts w:hint="eastAsia" w:ascii="Times New Roman" w:hAnsi="Times New Roman" w:eastAsia="仿宋" w:cs="Times New Roman"/>
          <w:spacing w:val="8"/>
          <w:sz w:val="32"/>
          <w:szCs w:val="32"/>
        </w:rPr>
        <w:t>阐述简单，满足项目需求</w:t>
      </w:r>
      <w:r>
        <w:rPr>
          <w:rFonts w:hint="eastAsia" w:ascii="Times New Roman" w:hAnsi="Times New Roman" w:eastAsia="仿宋" w:cs="Times New Roman"/>
          <w:spacing w:val="8"/>
          <w:sz w:val="32"/>
          <w:szCs w:val="32"/>
          <w:lang w:eastAsia="zh-CN"/>
        </w:rPr>
        <w:t>。</w:t>
      </w:r>
    </w:p>
    <w:p w14:paraId="31FB282D">
      <w:pPr>
        <w:pStyle w:val="13"/>
        <w:keepNext w:val="0"/>
        <w:keepLines w:val="0"/>
        <w:pageBreakBefore w:val="0"/>
        <w:widowControl/>
        <w:kinsoku/>
        <w:wordWrap/>
        <w:overflowPunct/>
        <w:topLinePunct w:val="0"/>
        <w:autoSpaceDE/>
        <w:autoSpaceDN/>
        <w:bidi w:val="0"/>
        <w:adjustRightInd/>
        <w:snapToGrid/>
        <w:spacing w:line="590" w:lineRule="exact"/>
        <w:ind w:left="0" w:leftChars="0" w:right="0" w:firstLine="68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pacing w:val="10"/>
          <w:sz w:val="32"/>
          <w:szCs w:val="32"/>
        </w:rPr>
        <w:t>四档（</w:t>
      </w:r>
      <w:r>
        <w:rPr>
          <w:rFonts w:hint="eastAsia" w:ascii="Times New Roman" w:hAnsi="Times New Roman" w:eastAsia="仿宋" w:cs="Times New Roman"/>
          <w:spacing w:val="10"/>
          <w:sz w:val="32"/>
          <w:szCs w:val="32"/>
          <w:lang w:val="en-US" w:eastAsia="zh-CN"/>
        </w:rPr>
        <w:t>35</w:t>
      </w:r>
      <w:r>
        <w:rPr>
          <w:rFonts w:hint="eastAsia" w:ascii="Times New Roman" w:hAnsi="Times New Roman" w:eastAsia="仿宋" w:cs="Times New Roman"/>
          <w:spacing w:val="10"/>
          <w:sz w:val="32"/>
          <w:szCs w:val="32"/>
        </w:rPr>
        <w:t>分</w:t>
      </w:r>
      <w:r>
        <w:rPr>
          <w:rFonts w:hint="eastAsia" w:ascii="Times New Roman" w:hAnsi="Times New Roman" w:eastAsia="仿宋" w:cs="Times New Roman"/>
          <w:spacing w:val="3"/>
          <w:sz w:val="32"/>
          <w:szCs w:val="32"/>
        </w:rPr>
        <w:t>）：</w:t>
      </w:r>
      <w:r>
        <w:rPr>
          <w:rFonts w:hint="eastAsia" w:ascii="Times New Roman" w:hAnsi="Times New Roman" w:eastAsia="仿宋" w:cs="Times New Roman"/>
          <w:spacing w:val="10"/>
          <w:sz w:val="32"/>
          <w:szCs w:val="32"/>
        </w:rPr>
        <w:t>对该项目的整个项目实施的总体认识与理解</w:t>
      </w:r>
      <w:r>
        <w:rPr>
          <w:rFonts w:hint="eastAsia" w:ascii="Times New Roman" w:hAnsi="Times New Roman" w:eastAsia="仿宋" w:cs="Times New Roman"/>
          <w:spacing w:val="9"/>
          <w:sz w:val="32"/>
          <w:szCs w:val="32"/>
        </w:rPr>
        <w:t>全面清晰，阐述详细，对项目需求分析、所在地招商</w:t>
      </w:r>
      <w:r>
        <w:rPr>
          <w:rFonts w:hint="eastAsia" w:ascii="Times New Roman" w:hAnsi="Times New Roman" w:eastAsia="仿宋" w:cs="Times New Roman"/>
          <w:spacing w:val="9"/>
          <w:sz w:val="32"/>
          <w:szCs w:val="32"/>
          <w:lang w:val="en-US" w:eastAsia="zh-CN"/>
        </w:rPr>
        <w:t>人工智能</w:t>
      </w:r>
      <w:r>
        <w:rPr>
          <w:rFonts w:hint="eastAsia" w:ascii="Times New Roman" w:hAnsi="Times New Roman" w:eastAsia="仿宋" w:cs="Times New Roman"/>
          <w:spacing w:val="9"/>
          <w:sz w:val="32"/>
          <w:szCs w:val="32"/>
        </w:rPr>
        <w:t>产业链研究分析透彻，对项目各项工作任务、要求等分析全面，能全面把控项目进展，对项目重点、难点有针对性地提出，并提出解决方案及建议；技术人员配置充足，对项目的招商策划、项目筛选、企</w:t>
      </w:r>
      <w:r>
        <w:rPr>
          <w:rFonts w:hint="eastAsia" w:ascii="Times New Roman" w:hAnsi="Times New Roman" w:eastAsia="仿宋" w:cs="Times New Roman"/>
          <w:spacing w:val="4"/>
          <w:sz w:val="32"/>
          <w:szCs w:val="32"/>
        </w:rPr>
        <w:t>业对接、招商活动、招商谈判、招商培训、人员投入、服务质量保证措施、实施进度计划管理描述详细、到位、</w:t>
      </w:r>
      <w:r>
        <w:rPr>
          <w:rFonts w:hint="eastAsia" w:ascii="Times New Roman" w:hAnsi="Times New Roman" w:eastAsia="仿宋" w:cs="Times New Roman"/>
          <w:spacing w:val="9"/>
          <w:sz w:val="32"/>
          <w:szCs w:val="32"/>
        </w:rPr>
        <w:t>准确，完全能把握在项目管理中的关键点，总体方案科学合理</w:t>
      </w:r>
      <w:r>
        <w:rPr>
          <w:rFonts w:hint="eastAsia" w:ascii="Times New Roman" w:hAnsi="Times New Roman" w:eastAsia="仿宋" w:cs="Times New Roman"/>
          <w:spacing w:val="8"/>
          <w:sz w:val="32"/>
          <w:szCs w:val="32"/>
        </w:rPr>
        <w:t>，完全符合或优于本项目采购需求。</w:t>
      </w:r>
    </w:p>
    <w:p w14:paraId="12035C4E">
      <w:pPr>
        <w:keepNext w:val="0"/>
        <w:keepLines w:val="0"/>
        <w:pageBreakBefore w:val="0"/>
        <w:widowControl/>
        <w:kinsoku/>
        <w:wordWrap/>
        <w:overflowPunct/>
        <w:topLinePunct w:val="0"/>
        <w:autoSpaceDE/>
        <w:autoSpaceDN/>
        <w:bidi w:val="0"/>
        <w:adjustRightInd/>
        <w:snapToGrid/>
        <w:spacing w:line="590" w:lineRule="exact"/>
        <w:ind w:left="0" w:leftChars="0" w:right="0" w:firstLine="640" w:firstLineChars="200"/>
        <w:textAlignment w:val="auto"/>
        <w:rPr>
          <w:rFonts w:hint="eastAsia" w:ascii="Times New Roman" w:hAnsi="Times New Roman" w:eastAsia="仿宋" w:cs="Times New Roman"/>
          <w:sz w:val="32"/>
          <w:szCs w:val="32"/>
          <w:highlight w:val="yellow"/>
          <w:lang w:eastAsia="zh-CN"/>
        </w:rPr>
      </w:pPr>
      <w:r>
        <w:rPr>
          <w:rFonts w:hint="eastAsia" w:ascii="Times New Roman" w:hAnsi="Times New Roman" w:eastAsia="仿宋" w:cs="Times New Roman"/>
          <w:b w:val="0"/>
          <w:bCs w:val="0"/>
          <w:sz w:val="32"/>
          <w:szCs w:val="32"/>
          <w:highlight w:val="none"/>
          <w:lang w:val="en-US" w:eastAsia="zh-CN"/>
        </w:rPr>
        <w:t>2.</w:t>
      </w:r>
      <w:r>
        <w:rPr>
          <w:rFonts w:hint="eastAsia" w:ascii="Times New Roman" w:hAnsi="Times New Roman" w:eastAsia="仿宋" w:cs="Times New Roman"/>
          <w:b w:val="0"/>
          <w:bCs w:val="0"/>
          <w:spacing w:val="-2"/>
          <w:sz w:val="32"/>
          <w:szCs w:val="32"/>
        </w:rPr>
        <w:t>人员配置（满</w:t>
      </w:r>
      <w:r>
        <w:rPr>
          <w:rFonts w:hint="eastAsia" w:ascii="Times New Roman" w:hAnsi="Times New Roman" w:eastAsia="仿宋" w:cs="Times New Roman"/>
          <w:b w:val="0"/>
          <w:bCs w:val="0"/>
          <w:spacing w:val="-4"/>
          <w:sz w:val="32"/>
          <w:szCs w:val="32"/>
        </w:rPr>
        <w:t>分15分）</w:t>
      </w:r>
    </w:p>
    <w:p w14:paraId="524D9353">
      <w:pPr>
        <w:keepNext w:val="0"/>
        <w:keepLines w:val="0"/>
        <w:pageBreakBefore w:val="0"/>
        <w:widowControl/>
        <w:kinsoku/>
        <w:wordWrap/>
        <w:overflowPunct/>
        <w:topLinePunct w:val="0"/>
        <w:autoSpaceDE/>
        <w:autoSpaceDN/>
        <w:bidi w:val="0"/>
        <w:adjustRightInd/>
        <w:snapToGrid/>
        <w:spacing w:line="590" w:lineRule="exact"/>
        <w:ind w:left="0" w:leftChars="0" w:right="0" w:firstLine="688" w:firstLineChars="200"/>
        <w:textAlignment w:val="auto"/>
        <w:rPr>
          <w:rFonts w:hint="eastAsia" w:ascii="Times New Roman" w:hAnsi="Times New Roman" w:eastAsia="仿宋" w:cs="Times New Roman"/>
          <w:spacing w:val="12"/>
          <w:sz w:val="32"/>
          <w:szCs w:val="32"/>
        </w:rPr>
      </w:pPr>
      <w:r>
        <w:rPr>
          <w:rFonts w:hint="eastAsia" w:ascii="Times New Roman" w:hAnsi="Times New Roman" w:eastAsia="仿宋" w:cs="Times New Roman"/>
          <w:spacing w:val="12"/>
          <w:sz w:val="32"/>
          <w:szCs w:val="32"/>
          <w:lang w:eastAsia="zh-CN"/>
        </w:rPr>
        <w:t>（1）项目</w:t>
      </w:r>
      <w:r>
        <w:rPr>
          <w:rFonts w:hint="eastAsia" w:ascii="Times New Roman" w:hAnsi="Times New Roman" w:eastAsia="仿宋" w:cs="Times New Roman"/>
          <w:spacing w:val="12"/>
          <w:sz w:val="32"/>
          <w:szCs w:val="32"/>
        </w:rPr>
        <w:t>实施人员（满分1</w:t>
      </w:r>
      <w:r>
        <w:rPr>
          <w:rFonts w:hint="eastAsia" w:ascii="Times New Roman" w:hAnsi="Times New Roman" w:eastAsia="仿宋" w:cs="Times New Roman"/>
          <w:spacing w:val="12"/>
          <w:sz w:val="32"/>
          <w:szCs w:val="32"/>
          <w:lang w:eastAsia="zh-CN"/>
        </w:rPr>
        <w:t>5</w:t>
      </w:r>
      <w:r>
        <w:rPr>
          <w:rFonts w:hint="eastAsia" w:ascii="Times New Roman" w:hAnsi="Times New Roman" w:eastAsia="仿宋" w:cs="Times New Roman"/>
          <w:spacing w:val="12"/>
          <w:sz w:val="32"/>
          <w:szCs w:val="32"/>
        </w:rPr>
        <w:t>分）</w:t>
      </w:r>
    </w:p>
    <w:p w14:paraId="4581EDD5">
      <w:pPr>
        <w:keepNext w:val="0"/>
        <w:keepLines w:val="0"/>
        <w:pageBreakBefore w:val="0"/>
        <w:widowControl/>
        <w:kinsoku/>
        <w:wordWrap/>
        <w:overflowPunct/>
        <w:topLinePunct w:val="0"/>
        <w:autoSpaceDE/>
        <w:autoSpaceDN/>
        <w:bidi w:val="0"/>
        <w:adjustRightInd/>
        <w:snapToGrid/>
        <w:spacing w:line="590" w:lineRule="exact"/>
        <w:ind w:left="0" w:leftChars="0" w:right="0" w:firstLine="688" w:firstLineChars="200"/>
        <w:textAlignment w:val="auto"/>
        <w:rPr>
          <w:rFonts w:hint="eastAsia" w:ascii="Times New Roman" w:hAnsi="Times New Roman" w:eastAsia="仿宋" w:cs="Times New Roman"/>
          <w:spacing w:val="12"/>
          <w:sz w:val="32"/>
          <w:szCs w:val="32"/>
          <w:lang w:eastAsia="zh-CN"/>
        </w:rPr>
      </w:pPr>
      <w:r>
        <w:rPr>
          <w:rFonts w:hint="eastAsia" w:ascii="Times New Roman" w:hAnsi="Times New Roman" w:eastAsia="仿宋" w:cs="Times New Roman"/>
          <w:spacing w:val="12"/>
          <w:sz w:val="32"/>
          <w:szCs w:val="32"/>
          <w:lang w:val="en-US" w:eastAsia="zh-CN"/>
        </w:rPr>
        <w:t>①</w:t>
      </w:r>
      <w:r>
        <w:rPr>
          <w:rFonts w:hint="eastAsia" w:ascii="Times New Roman" w:hAnsi="Times New Roman" w:eastAsia="仿宋" w:cs="Times New Roman"/>
          <w:spacing w:val="12"/>
          <w:sz w:val="32"/>
          <w:szCs w:val="32"/>
        </w:rPr>
        <w:t>除项目负责人以外，项目其他拟投入实施人员满足不少于5人的，得</w:t>
      </w:r>
      <w:r>
        <w:rPr>
          <w:rFonts w:hint="eastAsia" w:ascii="Times New Roman" w:hAnsi="Times New Roman" w:eastAsia="仿宋" w:cs="Times New Roman"/>
          <w:spacing w:val="12"/>
          <w:sz w:val="32"/>
          <w:szCs w:val="32"/>
          <w:lang w:eastAsia="zh-CN"/>
        </w:rPr>
        <w:t>4</w:t>
      </w:r>
      <w:r>
        <w:rPr>
          <w:rFonts w:hint="eastAsia" w:ascii="Times New Roman" w:hAnsi="Times New Roman" w:eastAsia="仿宋" w:cs="Times New Roman"/>
          <w:spacing w:val="12"/>
          <w:sz w:val="32"/>
          <w:szCs w:val="32"/>
        </w:rPr>
        <w:t>分；每增加1人的，每人加0.</w:t>
      </w:r>
      <w:r>
        <w:rPr>
          <w:rFonts w:hint="eastAsia" w:ascii="Times New Roman" w:hAnsi="Times New Roman" w:eastAsia="仿宋" w:cs="Times New Roman"/>
          <w:spacing w:val="12"/>
          <w:sz w:val="32"/>
          <w:szCs w:val="32"/>
          <w:lang w:eastAsia="zh-CN"/>
        </w:rPr>
        <w:t>5</w:t>
      </w:r>
      <w:r>
        <w:rPr>
          <w:rFonts w:hint="eastAsia" w:ascii="Times New Roman" w:hAnsi="Times New Roman" w:eastAsia="仿宋" w:cs="Times New Roman"/>
          <w:spacing w:val="12"/>
          <w:sz w:val="32"/>
          <w:szCs w:val="32"/>
        </w:rPr>
        <w:t>分，此项满分</w:t>
      </w:r>
      <w:r>
        <w:rPr>
          <w:rFonts w:hint="eastAsia" w:ascii="Times New Roman" w:hAnsi="Times New Roman" w:eastAsia="仿宋" w:cs="Times New Roman"/>
          <w:spacing w:val="12"/>
          <w:sz w:val="32"/>
          <w:szCs w:val="32"/>
          <w:lang w:eastAsia="zh-CN"/>
        </w:rPr>
        <w:t>7</w:t>
      </w:r>
      <w:r>
        <w:rPr>
          <w:rFonts w:hint="eastAsia" w:ascii="Times New Roman" w:hAnsi="Times New Roman" w:eastAsia="仿宋" w:cs="Times New Roman"/>
          <w:spacing w:val="12"/>
          <w:sz w:val="32"/>
          <w:szCs w:val="32"/>
        </w:rPr>
        <w:t>分</w:t>
      </w:r>
      <w:r>
        <w:rPr>
          <w:rFonts w:hint="eastAsia" w:ascii="Times New Roman" w:hAnsi="Times New Roman" w:eastAsia="仿宋" w:cs="Times New Roman"/>
          <w:spacing w:val="12"/>
          <w:sz w:val="32"/>
          <w:szCs w:val="32"/>
          <w:lang w:eastAsia="zh-CN"/>
        </w:rPr>
        <w:t>。</w:t>
      </w:r>
    </w:p>
    <w:p w14:paraId="7AD988ED">
      <w:pPr>
        <w:keepNext w:val="0"/>
        <w:keepLines w:val="0"/>
        <w:pageBreakBefore w:val="0"/>
        <w:widowControl/>
        <w:kinsoku/>
        <w:wordWrap/>
        <w:overflowPunct/>
        <w:topLinePunct w:val="0"/>
        <w:autoSpaceDE/>
        <w:autoSpaceDN/>
        <w:bidi w:val="0"/>
        <w:adjustRightInd/>
        <w:snapToGrid/>
        <w:spacing w:line="590" w:lineRule="exact"/>
        <w:ind w:left="0" w:leftChars="0" w:right="0" w:firstLine="688" w:firstLineChars="200"/>
        <w:textAlignment w:val="auto"/>
        <w:rPr>
          <w:rFonts w:hint="eastAsia" w:ascii="Times New Roman" w:hAnsi="Times New Roman" w:eastAsia="仿宋" w:cs="Times New Roman"/>
          <w:spacing w:val="12"/>
          <w:sz w:val="32"/>
          <w:szCs w:val="32"/>
          <w:lang w:eastAsia="zh-CN"/>
        </w:rPr>
      </w:pPr>
      <w:r>
        <w:rPr>
          <w:rFonts w:hint="eastAsia" w:ascii="Times New Roman" w:hAnsi="Times New Roman" w:eastAsia="仿宋" w:cs="Times New Roman"/>
          <w:spacing w:val="12"/>
          <w:sz w:val="32"/>
          <w:szCs w:val="32"/>
          <w:lang w:val="en-US" w:eastAsia="zh-CN"/>
        </w:rPr>
        <w:t>②</w:t>
      </w:r>
      <w:r>
        <w:rPr>
          <w:rFonts w:hint="eastAsia" w:ascii="Times New Roman" w:hAnsi="Times New Roman" w:eastAsia="仿宋" w:cs="Times New Roman"/>
          <w:spacing w:val="12"/>
          <w:sz w:val="32"/>
          <w:szCs w:val="32"/>
        </w:rPr>
        <w:t>其他实施人员中，具有相关专业专科以上学历的，每人得0.5分，具有相关专业本科或以上学历的，每人得1分，此项满分</w:t>
      </w:r>
      <w:r>
        <w:rPr>
          <w:rFonts w:hint="eastAsia" w:ascii="Times New Roman" w:hAnsi="Times New Roman" w:eastAsia="仿宋" w:cs="Times New Roman"/>
          <w:spacing w:val="12"/>
          <w:sz w:val="32"/>
          <w:szCs w:val="32"/>
          <w:lang w:eastAsia="zh-CN"/>
        </w:rPr>
        <w:t>8</w:t>
      </w:r>
      <w:r>
        <w:rPr>
          <w:rFonts w:hint="eastAsia" w:ascii="Times New Roman" w:hAnsi="Times New Roman" w:eastAsia="仿宋" w:cs="Times New Roman"/>
          <w:spacing w:val="12"/>
          <w:sz w:val="32"/>
          <w:szCs w:val="32"/>
        </w:rPr>
        <w:t>分</w:t>
      </w:r>
      <w:r>
        <w:rPr>
          <w:rFonts w:hint="eastAsia" w:ascii="Times New Roman" w:hAnsi="Times New Roman" w:eastAsia="仿宋" w:cs="Times New Roman"/>
          <w:spacing w:val="12"/>
          <w:sz w:val="32"/>
          <w:szCs w:val="32"/>
          <w:lang w:eastAsia="zh-CN"/>
        </w:rPr>
        <w:t>。</w:t>
      </w:r>
    </w:p>
    <w:p w14:paraId="77674455">
      <w:pPr>
        <w:keepNext w:val="0"/>
        <w:keepLines w:val="0"/>
        <w:pageBreakBefore w:val="0"/>
        <w:widowControl/>
        <w:kinsoku/>
        <w:wordWrap/>
        <w:overflowPunct/>
        <w:topLinePunct w:val="0"/>
        <w:autoSpaceDE/>
        <w:autoSpaceDN/>
        <w:bidi w:val="0"/>
        <w:adjustRightInd/>
        <w:snapToGrid/>
        <w:spacing w:line="590" w:lineRule="exact"/>
        <w:ind w:left="0" w:leftChars="0" w:right="0" w:firstLine="688" w:firstLineChars="200"/>
        <w:textAlignment w:val="auto"/>
        <w:rPr>
          <w:rFonts w:hint="eastAsia" w:ascii="Times New Roman" w:hAnsi="Times New Roman" w:eastAsia="仿宋" w:cs="Times New Roman"/>
          <w:spacing w:val="8"/>
          <w:sz w:val="32"/>
          <w:szCs w:val="32"/>
        </w:rPr>
      </w:pPr>
      <w:r>
        <w:rPr>
          <w:rFonts w:hint="eastAsia" w:ascii="Times New Roman" w:hAnsi="Times New Roman" w:eastAsia="仿宋" w:cs="Times New Roman"/>
          <w:spacing w:val="12"/>
          <w:sz w:val="32"/>
          <w:szCs w:val="32"/>
        </w:rPr>
        <w:t>备注:响应文件中需提供拟投入人员相关毕业证书、身份证等</w:t>
      </w:r>
      <w:r>
        <w:rPr>
          <w:rFonts w:hint="eastAsia" w:ascii="Times New Roman" w:hAnsi="Times New Roman" w:eastAsia="仿宋" w:cs="Times New Roman"/>
          <w:spacing w:val="9"/>
          <w:sz w:val="32"/>
          <w:szCs w:val="32"/>
        </w:rPr>
        <w:t>证明材料，必须是供应商本单位人员，提供</w:t>
      </w:r>
      <w:r>
        <w:rPr>
          <w:rFonts w:hint="eastAsia" w:ascii="Times New Roman" w:hAnsi="Times New Roman" w:eastAsia="仿宋" w:cs="Times New Roman"/>
          <w:spacing w:val="16"/>
          <w:sz w:val="32"/>
          <w:szCs w:val="32"/>
        </w:rPr>
        <w:t>供应商为拟投入本项目实施人员缴纳的竞标截止时间前半年</w:t>
      </w:r>
      <w:r>
        <w:rPr>
          <w:rFonts w:hint="eastAsia" w:ascii="Times New Roman" w:hAnsi="Times New Roman" w:eastAsia="仿宋" w:cs="Times New Roman"/>
          <w:spacing w:val="9"/>
          <w:sz w:val="32"/>
          <w:szCs w:val="32"/>
        </w:rPr>
        <w:t>内任意</w:t>
      </w:r>
      <w:r>
        <w:rPr>
          <w:rFonts w:hint="eastAsia" w:ascii="Times New Roman" w:hAnsi="Times New Roman" w:eastAsia="仿宋" w:cs="Times New Roman"/>
          <w:spacing w:val="9"/>
          <w:sz w:val="32"/>
          <w:szCs w:val="32"/>
          <w:lang w:val="en-US" w:eastAsia="zh-CN"/>
        </w:rPr>
        <w:t>一</w:t>
      </w:r>
      <w:r>
        <w:rPr>
          <w:rFonts w:hint="eastAsia" w:ascii="Times New Roman" w:hAnsi="Times New Roman" w:eastAsia="仿宋" w:cs="Times New Roman"/>
          <w:spacing w:val="9"/>
          <w:sz w:val="32"/>
          <w:szCs w:val="32"/>
        </w:rPr>
        <w:t>个月社保证明复印件</w:t>
      </w:r>
      <w:r>
        <w:rPr>
          <w:rFonts w:hint="eastAsia" w:ascii="Times New Roman" w:hAnsi="Times New Roman" w:eastAsia="仿宋" w:cs="Times New Roman"/>
          <w:spacing w:val="9"/>
          <w:sz w:val="32"/>
          <w:szCs w:val="32"/>
          <w:lang w:eastAsia="zh-CN"/>
        </w:rPr>
        <w:t>或依法不缴纳、免予缴纳社保费用证明</w:t>
      </w:r>
      <w:r>
        <w:rPr>
          <w:rFonts w:hint="eastAsia" w:ascii="Times New Roman" w:hAnsi="Times New Roman" w:eastAsia="仿宋" w:cs="Times New Roman"/>
          <w:spacing w:val="9"/>
          <w:sz w:val="32"/>
          <w:szCs w:val="32"/>
        </w:rPr>
        <w:t>并加盖公章，不按</w:t>
      </w:r>
      <w:r>
        <w:rPr>
          <w:rFonts w:hint="eastAsia" w:ascii="Times New Roman" w:hAnsi="Times New Roman" w:eastAsia="仿宋" w:cs="Times New Roman"/>
          <w:spacing w:val="8"/>
          <w:sz w:val="32"/>
          <w:szCs w:val="32"/>
        </w:rPr>
        <w:t>照上述要求提供证明材料的，不得分。</w:t>
      </w:r>
    </w:p>
    <w:p w14:paraId="6CE5F099">
      <w:pPr>
        <w:keepNext w:val="0"/>
        <w:keepLines w:val="0"/>
        <w:pageBreakBefore w:val="0"/>
        <w:widowControl/>
        <w:kinsoku/>
        <w:wordWrap/>
        <w:overflowPunct/>
        <w:topLinePunct w:val="0"/>
        <w:autoSpaceDE/>
        <w:autoSpaceDN/>
        <w:bidi w:val="0"/>
        <w:adjustRightInd/>
        <w:snapToGrid/>
        <w:spacing w:line="590" w:lineRule="exact"/>
        <w:ind w:left="0" w:leftChars="0" w:right="0" w:firstLine="643" w:firstLineChars="200"/>
        <w:textAlignment w:val="auto"/>
        <w:rPr>
          <w:rFonts w:hint="eastAsia" w:ascii="Times New Roman" w:hAnsi="Times New Roman" w:eastAsia="仿宋" w:cs="Times New Roman"/>
          <w:b/>
          <w:bCs/>
          <w:color w:val="auto"/>
          <w:sz w:val="32"/>
          <w:szCs w:val="40"/>
          <w:highlight w:val="none"/>
        </w:rPr>
      </w:pPr>
      <w:r>
        <w:rPr>
          <w:rFonts w:hint="eastAsia" w:ascii="Times New Roman" w:hAnsi="Times New Roman" w:eastAsia="仿宋" w:cs="Times New Roman"/>
          <w:b/>
          <w:bCs/>
          <w:color w:val="auto"/>
          <w:sz w:val="32"/>
          <w:szCs w:val="40"/>
          <w:highlight w:val="none"/>
          <w:lang w:eastAsia="zh-CN"/>
        </w:rPr>
        <w:t>（</w:t>
      </w:r>
      <w:r>
        <w:rPr>
          <w:rFonts w:hint="eastAsia" w:ascii="Times New Roman" w:hAnsi="Times New Roman" w:eastAsia="仿宋" w:cs="Times New Roman"/>
          <w:b/>
          <w:bCs/>
          <w:color w:val="auto"/>
          <w:sz w:val="32"/>
          <w:szCs w:val="40"/>
          <w:highlight w:val="none"/>
          <w:lang w:val="en-US" w:eastAsia="zh-CN"/>
        </w:rPr>
        <w:t>三</w:t>
      </w:r>
      <w:r>
        <w:rPr>
          <w:rFonts w:hint="eastAsia" w:ascii="Times New Roman" w:hAnsi="Times New Roman" w:eastAsia="仿宋" w:cs="Times New Roman"/>
          <w:b/>
          <w:bCs/>
          <w:color w:val="auto"/>
          <w:sz w:val="32"/>
          <w:szCs w:val="40"/>
          <w:highlight w:val="none"/>
          <w:lang w:eastAsia="zh-CN"/>
        </w:rPr>
        <w:t>）</w:t>
      </w:r>
      <w:r>
        <w:rPr>
          <w:rFonts w:hint="eastAsia" w:ascii="Times New Roman" w:hAnsi="Times New Roman" w:eastAsia="仿宋" w:cs="Times New Roman"/>
          <w:b/>
          <w:bCs/>
          <w:color w:val="auto"/>
          <w:sz w:val="32"/>
          <w:szCs w:val="40"/>
          <w:highlight w:val="none"/>
        </w:rPr>
        <w:t>商务分……………………………………………</w:t>
      </w:r>
      <w:r>
        <w:rPr>
          <w:rFonts w:hint="eastAsia" w:ascii="Times New Roman" w:hAnsi="Times New Roman" w:eastAsia="仿宋" w:cs="Times New Roman"/>
          <w:b/>
          <w:bCs/>
          <w:color w:val="auto"/>
          <w:sz w:val="32"/>
          <w:szCs w:val="40"/>
          <w:highlight w:val="none"/>
          <w:lang w:val="en-US" w:eastAsia="zh-CN"/>
        </w:rPr>
        <w:t>20</w:t>
      </w:r>
      <w:r>
        <w:rPr>
          <w:rFonts w:hint="eastAsia" w:ascii="Times New Roman" w:hAnsi="Times New Roman" w:eastAsia="仿宋" w:cs="Times New Roman"/>
          <w:b/>
          <w:bCs/>
          <w:color w:val="auto"/>
          <w:sz w:val="32"/>
          <w:szCs w:val="40"/>
          <w:highlight w:val="none"/>
        </w:rPr>
        <w:t>分</w:t>
      </w:r>
    </w:p>
    <w:p w14:paraId="6054C1CE">
      <w:pPr>
        <w:keepNext w:val="0"/>
        <w:keepLines w:val="0"/>
        <w:pageBreakBefore w:val="0"/>
        <w:widowControl/>
        <w:kinsoku/>
        <w:wordWrap/>
        <w:overflowPunct/>
        <w:topLinePunct w:val="0"/>
        <w:autoSpaceDE/>
        <w:autoSpaceDN/>
        <w:bidi w:val="0"/>
        <w:adjustRightInd/>
        <w:snapToGrid/>
        <w:spacing w:line="590" w:lineRule="exact"/>
        <w:ind w:left="0" w:leftChars="0" w:right="0" w:firstLine="640" w:firstLineChars="200"/>
        <w:textAlignment w:val="auto"/>
        <w:rPr>
          <w:rFonts w:hint="eastAsia" w:ascii="Times New Roman" w:hAnsi="Times New Roman" w:eastAsia="仿宋" w:cs="Times New Roman"/>
          <w:b w:val="0"/>
          <w:bCs/>
          <w:color w:val="auto"/>
          <w:sz w:val="32"/>
          <w:szCs w:val="32"/>
          <w:highlight w:val="none"/>
        </w:rPr>
      </w:pPr>
      <w:r>
        <w:rPr>
          <w:rFonts w:hint="eastAsia" w:ascii="Times New Roman" w:hAnsi="Times New Roman" w:eastAsia="仿宋" w:cs="Times New Roman"/>
          <w:b w:val="0"/>
          <w:bCs/>
          <w:color w:val="auto"/>
          <w:sz w:val="32"/>
          <w:szCs w:val="32"/>
          <w:highlight w:val="none"/>
          <w:lang w:val="en-US" w:eastAsia="zh-CN"/>
        </w:rPr>
        <w:t>1.</w:t>
      </w:r>
      <w:r>
        <w:rPr>
          <w:rFonts w:hint="eastAsia" w:ascii="Times New Roman" w:hAnsi="Times New Roman" w:eastAsia="仿宋" w:cs="Times New Roman"/>
          <w:b w:val="0"/>
          <w:bCs/>
          <w:spacing w:val="-2"/>
          <w:sz w:val="32"/>
          <w:szCs w:val="32"/>
        </w:rPr>
        <w:t>业绩分（满分</w:t>
      </w:r>
      <w:r>
        <w:rPr>
          <w:rFonts w:hint="eastAsia" w:ascii="Times New Roman" w:hAnsi="Times New Roman" w:eastAsia="仿宋" w:cs="Times New Roman"/>
          <w:b w:val="0"/>
          <w:bCs/>
          <w:spacing w:val="-2"/>
          <w:sz w:val="32"/>
          <w:szCs w:val="32"/>
          <w:lang w:val="en-US" w:eastAsia="zh-CN"/>
        </w:rPr>
        <w:t>1</w:t>
      </w:r>
      <w:r>
        <w:rPr>
          <w:rFonts w:hint="eastAsia" w:ascii="Times New Roman" w:hAnsi="Times New Roman" w:eastAsia="仿宋" w:cs="Times New Roman"/>
          <w:b w:val="0"/>
          <w:bCs/>
          <w:spacing w:val="-1"/>
          <w:sz w:val="32"/>
          <w:szCs w:val="32"/>
        </w:rPr>
        <w:t>0分）</w:t>
      </w:r>
    </w:p>
    <w:p w14:paraId="52A8984A">
      <w:pPr>
        <w:pStyle w:val="13"/>
        <w:keepNext w:val="0"/>
        <w:keepLines w:val="0"/>
        <w:pageBreakBefore w:val="0"/>
        <w:widowControl/>
        <w:kinsoku/>
        <w:wordWrap/>
        <w:overflowPunct/>
        <w:topLinePunct w:val="0"/>
        <w:autoSpaceDE/>
        <w:autoSpaceDN/>
        <w:bidi w:val="0"/>
        <w:adjustRightInd/>
        <w:snapToGrid/>
        <w:spacing w:line="590" w:lineRule="exact"/>
        <w:ind w:left="0" w:leftChars="0" w:right="0" w:firstLine="704" w:firstLineChars="200"/>
        <w:jc w:val="both"/>
        <w:textAlignment w:val="auto"/>
        <w:rPr>
          <w:rFonts w:hint="eastAsia" w:ascii="Times New Roman" w:hAnsi="Times New Roman" w:eastAsia="仿宋" w:cs="Times New Roman"/>
          <w:spacing w:val="16"/>
          <w:sz w:val="32"/>
          <w:szCs w:val="32"/>
          <w:lang w:eastAsia="zh-CN"/>
        </w:rPr>
      </w:pPr>
      <w:r>
        <w:rPr>
          <w:rFonts w:hint="eastAsia" w:ascii="Times New Roman" w:hAnsi="Times New Roman" w:eastAsia="仿宋" w:cs="Times New Roman"/>
          <w:spacing w:val="16"/>
          <w:sz w:val="32"/>
          <w:szCs w:val="32"/>
        </w:rPr>
        <w:t>202</w:t>
      </w:r>
      <w:r>
        <w:rPr>
          <w:rFonts w:hint="eastAsia" w:ascii="Times New Roman" w:hAnsi="Times New Roman" w:eastAsia="仿宋" w:cs="Times New Roman"/>
          <w:spacing w:val="16"/>
          <w:sz w:val="32"/>
          <w:szCs w:val="32"/>
          <w:lang w:val="en-US" w:eastAsia="zh-CN"/>
        </w:rPr>
        <w:t>3</w:t>
      </w:r>
      <w:r>
        <w:rPr>
          <w:rFonts w:hint="eastAsia" w:ascii="Times New Roman" w:hAnsi="Times New Roman" w:eastAsia="仿宋" w:cs="Times New Roman"/>
          <w:spacing w:val="16"/>
          <w:sz w:val="32"/>
          <w:szCs w:val="32"/>
        </w:rPr>
        <w:t>年1月1日以来至响应文件递交截止日期止，</w:t>
      </w:r>
      <w:r>
        <w:rPr>
          <w:rFonts w:hint="eastAsia" w:ascii="Times New Roman" w:hAnsi="Times New Roman" w:eastAsia="仿宋" w:cs="Times New Roman"/>
          <w:spacing w:val="16"/>
          <w:sz w:val="32"/>
          <w:szCs w:val="32"/>
          <w:highlight w:val="none"/>
        </w:rPr>
        <w:t>完成过招商引资服务项目</w:t>
      </w:r>
      <w:r>
        <w:rPr>
          <w:rFonts w:hint="eastAsia" w:ascii="Times New Roman" w:hAnsi="Times New Roman" w:eastAsia="仿宋" w:cs="Times New Roman"/>
          <w:spacing w:val="16"/>
          <w:sz w:val="32"/>
          <w:szCs w:val="32"/>
          <w:highlight w:val="none"/>
          <w:lang w:val="en-US" w:eastAsia="zh-CN"/>
        </w:rPr>
        <w:t>或大型</w:t>
      </w:r>
      <w:r>
        <w:rPr>
          <w:rFonts w:hint="eastAsia" w:ascii="Times New Roman" w:hAnsi="Times New Roman" w:eastAsia="仿宋" w:cs="Times New Roman"/>
          <w:spacing w:val="16"/>
          <w:sz w:val="32"/>
          <w:szCs w:val="32"/>
          <w:lang w:val="en-US" w:eastAsia="zh-CN"/>
        </w:rPr>
        <w:t>会议会展</w:t>
      </w:r>
      <w:r>
        <w:rPr>
          <w:rFonts w:hint="eastAsia" w:ascii="Times New Roman" w:hAnsi="Times New Roman" w:eastAsia="仿宋" w:cs="Times New Roman"/>
          <w:spacing w:val="16"/>
          <w:sz w:val="32"/>
          <w:szCs w:val="32"/>
          <w:highlight w:val="none"/>
          <w:lang w:val="en-US" w:eastAsia="zh-CN"/>
        </w:rPr>
        <w:t>活动</w:t>
      </w:r>
      <w:r>
        <w:rPr>
          <w:rFonts w:hint="eastAsia" w:ascii="Times New Roman" w:hAnsi="Times New Roman" w:eastAsia="仿宋" w:cs="Times New Roman"/>
          <w:spacing w:val="16"/>
          <w:sz w:val="32"/>
          <w:szCs w:val="32"/>
          <w:highlight w:val="none"/>
        </w:rPr>
        <w:t>业绩的</w:t>
      </w:r>
      <w:r>
        <w:rPr>
          <w:rFonts w:hint="eastAsia" w:ascii="Times New Roman" w:hAnsi="Times New Roman" w:eastAsia="仿宋" w:cs="Times New Roman"/>
          <w:spacing w:val="16"/>
          <w:sz w:val="32"/>
          <w:szCs w:val="32"/>
        </w:rPr>
        <w:t>，每提供一个得</w:t>
      </w:r>
      <w:r>
        <w:rPr>
          <w:rFonts w:hint="eastAsia" w:ascii="Times New Roman" w:hAnsi="Times New Roman" w:eastAsia="仿宋" w:cs="Times New Roman"/>
          <w:spacing w:val="16"/>
          <w:sz w:val="32"/>
          <w:szCs w:val="32"/>
          <w:lang w:val="en-US"/>
        </w:rPr>
        <w:t>2.5</w:t>
      </w:r>
      <w:r>
        <w:rPr>
          <w:rFonts w:hint="eastAsia" w:ascii="Times New Roman" w:hAnsi="Times New Roman" w:eastAsia="仿宋" w:cs="Times New Roman"/>
          <w:spacing w:val="16"/>
          <w:sz w:val="32"/>
          <w:szCs w:val="32"/>
        </w:rPr>
        <w:t>分，满分</w:t>
      </w:r>
      <w:r>
        <w:rPr>
          <w:rFonts w:hint="eastAsia" w:ascii="Times New Roman" w:hAnsi="Times New Roman" w:eastAsia="仿宋" w:cs="Times New Roman"/>
          <w:spacing w:val="16"/>
          <w:sz w:val="32"/>
          <w:szCs w:val="32"/>
          <w:lang w:val="en-US" w:eastAsia="zh-CN"/>
        </w:rPr>
        <w:t>1</w:t>
      </w:r>
      <w:r>
        <w:rPr>
          <w:rFonts w:hint="eastAsia" w:ascii="Times New Roman" w:hAnsi="Times New Roman" w:eastAsia="仿宋" w:cs="Times New Roman"/>
          <w:spacing w:val="16"/>
          <w:sz w:val="32"/>
          <w:szCs w:val="32"/>
        </w:rPr>
        <w:t>0分。（响应文件中提供相应业绩合同或中标通知书扫描件，并加盖供应商公章，否则不得分）</w:t>
      </w:r>
    </w:p>
    <w:p w14:paraId="3FA4ED34">
      <w:pPr>
        <w:keepNext w:val="0"/>
        <w:keepLines w:val="0"/>
        <w:pageBreakBefore w:val="0"/>
        <w:widowControl/>
        <w:kinsoku/>
        <w:wordWrap/>
        <w:overflowPunct/>
        <w:topLinePunct w:val="0"/>
        <w:autoSpaceDE/>
        <w:autoSpaceDN/>
        <w:bidi w:val="0"/>
        <w:adjustRightInd/>
        <w:snapToGrid/>
        <w:spacing w:line="590" w:lineRule="exact"/>
        <w:ind w:left="0" w:leftChars="0" w:right="0" w:firstLine="640" w:firstLineChars="200"/>
        <w:textAlignment w:val="auto"/>
        <w:rPr>
          <w:rFonts w:hint="eastAsia" w:ascii="Times New Roman" w:hAnsi="Times New Roman" w:eastAsia="仿宋" w:cs="Times New Roman"/>
          <w:b w:val="0"/>
          <w:bCs/>
          <w:color w:val="auto"/>
          <w:sz w:val="32"/>
          <w:szCs w:val="32"/>
          <w:highlight w:val="none"/>
        </w:rPr>
      </w:pPr>
      <w:r>
        <w:rPr>
          <w:rFonts w:hint="eastAsia" w:ascii="Times New Roman" w:hAnsi="Times New Roman" w:eastAsia="仿宋" w:cs="Times New Roman"/>
          <w:b w:val="0"/>
          <w:bCs/>
          <w:color w:val="auto"/>
          <w:sz w:val="32"/>
          <w:szCs w:val="32"/>
          <w:highlight w:val="none"/>
          <w:lang w:val="en-US" w:eastAsia="zh-CN"/>
        </w:rPr>
        <w:t>2.</w:t>
      </w:r>
      <w:r>
        <w:rPr>
          <w:rFonts w:hint="eastAsia" w:ascii="Times New Roman" w:hAnsi="Times New Roman" w:eastAsia="仿宋" w:cs="Times New Roman"/>
          <w:b w:val="0"/>
          <w:bCs/>
          <w:spacing w:val="8"/>
          <w:sz w:val="32"/>
          <w:szCs w:val="32"/>
        </w:rPr>
        <w:t>售后服务承</w:t>
      </w:r>
      <w:r>
        <w:rPr>
          <w:rFonts w:hint="eastAsia" w:ascii="Times New Roman" w:hAnsi="Times New Roman" w:eastAsia="仿宋" w:cs="Times New Roman"/>
          <w:b w:val="0"/>
          <w:bCs/>
          <w:spacing w:val="2"/>
          <w:sz w:val="32"/>
          <w:szCs w:val="32"/>
        </w:rPr>
        <w:t>诺（满分1</w:t>
      </w:r>
      <w:r>
        <w:rPr>
          <w:rFonts w:hint="eastAsia" w:ascii="Times New Roman" w:hAnsi="Times New Roman" w:eastAsia="仿宋" w:cs="Times New Roman"/>
          <w:b w:val="0"/>
          <w:bCs/>
          <w:spacing w:val="2"/>
          <w:sz w:val="32"/>
          <w:szCs w:val="32"/>
          <w:lang w:val="en-US" w:eastAsia="zh-CN"/>
        </w:rPr>
        <w:t>0</w:t>
      </w:r>
      <w:r>
        <w:rPr>
          <w:rFonts w:hint="eastAsia" w:ascii="Times New Roman" w:hAnsi="Times New Roman" w:eastAsia="仿宋" w:cs="Times New Roman"/>
          <w:b w:val="0"/>
          <w:bCs/>
          <w:spacing w:val="-1"/>
          <w:sz w:val="32"/>
          <w:szCs w:val="32"/>
        </w:rPr>
        <w:t>分）</w:t>
      </w:r>
    </w:p>
    <w:p w14:paraId="192C82BC">
      <w:pPr>
        <w:pStyle w:val="13"/>
        <w:keepNext w:val="0"/>
        <w:keepLines w:val="0"/>
        <w:pageBreakBefore w:val="0"/>
        <w:widowControl/>
        <w:kinsoku/>
        <w:wordWrap/>
        <w:overflowPunct/>
        <w:topLinePunct w:val="0"/>
        <w:autoSpaceDE/>
        <w:autoSpaceDN/>
        <w:bidi w:val="0"/>
        <w:adjustRightInd/>
        <w:snapToGrid/>
        <w:spacing w:line="590" w:lineRule="exact"/>
        <w:ind w:left="0" w:leftChars="0" w:right="0" w:firstLine="704" w:firstLineChars="200"/>
        <w:jc w:val="both"/>
        <w:textAlignment w:val="auto"/>
        <w:rPr>
          <w:rFonts w:hint="eastAsia" w:ascii="Times New Roman" w:hAnsi="Times New Roman" w:eastAsia="仿宋" w:cs="Times New Roman"/>
          <w:sz w:val="32"/>
          <w:szCs w:val="32"/>
        </w:rPr>
      </w:pPr>
      <w:r>
        <w:rPr>
          <w:rFonts w:hint="eastAsia" w:ascii="Times New Roman" w:hAnsi="Times New Roman" w:eastAsia="仿宋" w:cs="Times New Roman"/>
          <w:spacing w:val="16"/>
          <w:sz w:val="32"/>
          <w:szCs w:val="32"/>
        </w:rPr>
        <w:t>由磋商小组根据各竞标人响应文件中售后服务方案与需求的</w:t>
      </w:r>
      <w:r>
        <w:rPr>
          <w:rFonts w:hint="eastAsia" w:ascii="Times New Roman" w:hAnsi="Times New Roman" w:eastAsia="仿宋" w:cs="Times New Roman"/>
          <w:spacing w:val="9"/>
          <w:sz w:val="32"/>
          <w:szCs w:val="32"/>
        </w:rPr>
        <w:t>吻合程度，从</w:t>
      </w:r>
      <w:r>
        <w:rPr>
          <w:rFonts w:hint="eastAsia" w:ascii="Times New Roman" w:hAnsi="Times New Roman" w:eastAsia="仿宋" w:cs="Times New Roman"/>
          <w:spacing w:val="9"/>
          <w:sz w:val="32"/>
          <w:szCs w:val="32"/>
          <w:lang w:eastAsia="zh-CN"/>
        </w:rPr>
        <w:t>售后服务期</w:t>
      </w:r>
      <w:r>
        <w:rPr>
          <w:rFonts w:hint="eastAsia" w:ascii="Times New Roman" w:hAnsi="Times New Roman" w:eastAsia="仿宋" w:cs="Times New Roman"/>
          <w:spacing w:val="9"/>
          <w:sz w:val="32"/>
          <w:szCs w:val="32"/>
        </w:rPr>
        <w:t>、人员后续服务、响应措</w:t>
      </w:r>
      <w:r>
        <w:rPr>
          <w:rFonts w:hint="eastAsia" w:ascii="Times New Roman" w:hAnsi="Times New Roman" w:eastAsia="仿宋" w:cs="Times New Roman"/>
          <w:spacing w:val="8"/>
          <w:sz w:val="32"/>
          <w:szCs w:val="32"/>
        </w:rPr>
        <w:t>施、技术支持等方面</w:t>
      </w:r>
      <w:r>
        <w:rPr>
          <w:rFonts w:hint="eastAsia" w:ascii="Times New Roman" w:hAnsi="Times New Roman" w:eastAsia="仿宋" w:cs="Times New Roman"/>
          <w:spacing w:val="7"/>
          <w:sz w:val="32"/>
          <w:szCs w:val="32"/>
        </w:rPr>
        <w:t>的服务承诺进行综合评定。</w:t>
      </w:r>
    </w:p>
    <w:p w14:paraId="30173335">
      <w:pPr>
        <w:pStyle w:val="13"/>
        <w:keepNext w:val="0"/>
        <w:keepLines w:val="0"/>
        <w:pageBreakBefore w:val="0"/>
        <w:widowControl/>
        <w:kinsoku/>
        <w:wordWrap/>
        <w:overflowPunct/>
        <w:topLinePunct w:val="0"/>
        <w:autoSpaceDE/>
        <w:autoSpaceDN/>
        <w:bidi w:val="0"/>
        <w:adjustRightInd/>
        <w:snapToGrid/>
        <w:spacing w:line="590" w:lineRule="exact"/>
        <w:ind w:left="0" w:leftChars="0" w:right="0" w:firstLine="676"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pacing w:val="9"/>
          <w:sz w:val="32"/>
          <w:szCs w:val="32"/>
        </w:rPr>
        <w:t>一档（0分</w:t>
      </w:r>
      <w:r>
        <w:rPr>
          <w:rFonts w:hint="eastAsia" w:ascii="Times New Roman" w:hAnsi="Times New Roman" w:eastAsia="仿宋" w:cs="Times New Roman"/>
          <w:spacing w:val="24"/>
          <w:sz w:val="32"/>
          <w:szCs w:val="32"/>
        </w:rPr>
        <w:t>）：</w:t>
      </w:r>
      <w:r>
        <w:rPr>
          <w:rFonts w:hint="eastAsia" w:ascii="Times New Roman" w:hAnsi="Times New Roman" w:eastAsia="仿宋" w:cs="Times New Roman"/>
          <w:spacing w:val="9"/>
          <w:sz w:val="32"/>
          <w:szCs w:val="32"/>
        </w:rPr>
        <w:t>不提供不得分。不满足采购文件基本售后服务需</w:t>
      </w:r>
      <w:r>
        <w:rPr>
          <w:rFonts w:hint="eastAsia" w:ascii="Times New Roman" w:hAnsi="Times New Roman" w:eastAsia="仿宋" w:cs="Times New Roman"/>
          <w:spacing w:val="-1"/>
          <w:sz w:val="32"/>
          <w:szCs w:val="32"/>
        </w:rPr>
        <w:t>求。</w:t>
      </w:r>
    </w:p>
    <w:p w14:paraId="2D518324">
      <w:pPr>
        <w:pStyle w:val="13"/>
        <w:keepNext w:val="0"/>
        <w:keepLines w:val="0"/>
        <w:pageBreakBefore w:val="0"/>
        <w:widowControl/>
        <w:kinsoku/>
        <w:wordWrap/>
        <w:overflowPunct/>
        <w:topLinePunct w:val="0"/>
        <w:autoSpaceDE/>
        <w:autoSpaceDN/>
        <w:bidi w:val="0"/>
        <w:adjustRightInd/>
        <w:snapToGrid/>
        <w:spacing w:line="590" w:lineRule="exact"/>
        <w:ind w:left="0" w:leftChars="0" w:right="0" w:firstLine="676" w:firstLineChars="200"/>
        <w:jc w:val="both"/>
        <w:textAlignment w:val="auto"/>
        <w:rPr>
          <w:rFonts w:hint="eastAsia" w:ascii="Times New Roman" w:hAnsi="Times New Roman" w:eastAsia="仿宋" w:cs="Times New Roman"/>
          <w:sz w:val="32"/>
          <w:szCs w:val="32"/>
        </w:rPr>
      </w:pPr>
      <w:r>
        <w:rPr>
          <w:rFonts w:hint="eastAsia" w:ascii="Times New Roman" w:hAnsi="Times New Roman" w:eastAsia="仿宋" w:cs="Times New Roman"/>
          <w:spacing w:val="9"/>
          <w:sz w:val="32"/>
          <w:szCs w:val="32"/>
        </w:rPr>
        <w:t>二档（</w:t>
      </w:r>
      <w:r>
        <w:rPr>
          <w:rFonts w:hint="eastAsia" w:ascii="Times New Roman" w:hAnsi="Times New Roman" w:eastAsia="仿宋" w:cs="Times New Roman"/>
          <w:spacing w:val="9"/>
          <w:sz w:val="32"/>
          <w:szCs w:val="32"/>
          <w:lang w:val="en-US" w:eastAsia="zh-CN"/>
        </w:rPr>
        <w:t>3</w:t>
      </w:r>
      <w:r>
        <w:rPr>
          <w:rFonts w:hint="eastAsia" w:ascii="Times New Roman" w:hAnsi="Times New Roman" w:eastAsia="仿宋" w:cs="Times New Roman"/>
          <w:spacing w:val="9"/>
          <w:sz w:val="32"/>
          <w:szCs w:val="32"/>
        </w:rPr>
        <w:t>分</w:t>
      </w:r>
      <w:r>
        <w:rPr>
          <w:rFonts w:hint="eastAsia" w:ascii="Times New Roman" w:hAnsi="Times New Roman" w:eastAsia="仿宋" w:cs="Times New Roman"/>
          <w:spacing w:val="24"/>
          <w:sz w:val="32"/>
          <w:szCs w:val="32"/>
        </w:rPr>
        <w:t>）：</w:t>
      </w:r>
      <w:r>
        <w:rPr>
          <w:rFonts w:hint="eastAsia" w:ascii="Times New Roman" w:hAnsi="Times New Roman" w:eastAsia="仿宋" w:cs="Times New Roman"/>
          <w:spacing w:val="9"/>
          <w:sz w:val="32"/>
          <w:szCs w:val="32"/>
        </w:rPr>
        <w:t>在满足采购文件基本售后服务需求基础上，整个售后服务方案承诺内容较为简单，阐述不够具体；承诺</w:t>
      </w:r>
      <w:r>
        <w:rPr>
          <w:rFonts w:hint="eastAsia" w:ascii="Times New Roman" w:hAnsi="Times New Roman" w:eastAsia="仿宋" w:cs="Times New Roman"/>
          <w:spacing w:val="9"/>
          <w:sz w:val="32"/>
          <w:szCs w:val="32"/>
          <w:lang w:val="en-US" w:eastAsia="zh-CN"/>
        </w:rPr>
        <w:t>售后服务</w:t>
      </w:r>
      <w:r>
        <w:rPr>
          <w:rFonts w:hint="eastAsia" w:ascii="Times New Roman" w:hAnsi="Times New Roman" w:eastAsia="仿宋" w:cs="Times New Roman"/>
          <w:spacing w:val="9"/>
          <w:sz w:val="32"/>
          <w:szCs w:val="32"/>
        </w:rPr>
        <w:t>期延长</w:t>
      </w:r>
      <w:r>
        <w:rPr>
          <w:rFonts w:hint="eastAsia" w:ascii="Times New Roman" w:hAnsi="Times New Roman" w:eastAsia="仿宋" w:cs="Times New Roman"/>
          <w:spacing w:val="6"/>
          <w:sz w:val="32"/>
          <w:szCs w:val="32"/>
        </w:rPr>
        <w:t>3个月，承诺</w:t>
      </w:r>
      <w:r>
        <w:rPr>
          <w:rFonts w:hint="eastAsia" w:ascii="Times New Roman" w:hAnsi="Times New Roman" w:eastAsia="仿宋" w:cs="Times New Roman"/>
          <w:spacing w:val="9"/>
          <w:sz w:val="32"/>
          <w:szCs w:val="32"/>
          <w:lang w:val="en-US" w:eastAsia="zh-CN"/>
        </w:rPr>
        <w:t>售后服务</w:t>
      </w:r>
      <w:r>
        <w:rPr>
          <w:rFonts w:hint="eastAsia" w:ascii="Times New Roman" w:hAnsi="Times New Roman" w:eastAsia="仿宋" w:cs="Times New Roman"/>
          <w:spacing w:val="6"/>
          <w:sz w:val="32"/>
          <w:szCs w:val="32"/>
        </w:rPr>
        <w:t>人员</w:t>
      </w:r>
      <w:r>
        <w:rPr>
          <w:rFonts w:hint="eastAsia" w:ascii="Times New Roman" w:hAnsi="Times New Roman" w:eastAsia="仿宋" w:cs="Times New Roman"/>
          <w:spacing w:val="6"/>
          <w:sz w:val="32"/>
          <w:szCs w:val="32"/>
          <w:lang w:val="en-US" w:eastAsia="zh-CN"/>
        </w:rPr>
        <w:t>小于</w:t>
      </w:r>
      <w:r>
        <w:rPr>
          <w:rFonts w:hint="eastAsia" w:ascii="Times New Roman" w:hAnsi="Times New Roman" w:eastAsia="仿宋" w:cs="Times New Roman"/>
          <w:spacing w:val="6"/>
          <w:sz w:val="32"/>
          <w:szCs w:val="32"/>
        </w:rPr>
        <w:t>2人。</w:t>
      </w:r>
    </w:p>
    <w:p w14:paraId="2A5125F8">
      <w:pPr>
        <w:pStyle w:val="13"/>
        <w:keepNext w:val="0"/>
        <w:keepLines w:val="0"/>
        <w:pageBreakBefore w:val="0"/>
        <w:widowControl/>
        <w:kinsoku/>
        <w:wordWrap/>
        <w:overflowPunct/>
        <w:topLinePunct w:val="0"/>
        <w:autoSpaceDE/>
        <w:autoSpaceDN/>
        <w:bidi w:val="0"/>
        <w:adjustRightInd/>
        <w:snapToGrid/>
        <w:spacing w:line="590" w:lineRule="exact"/>
        <w:ind w:left="0" w:leftChars="0" w:right="0" w:firstLine="668" w:firstLineChars="200"/>
        <w:jc w:val="both"/>
        <w:textAlignment w:val="auto"/>
        <w:rPr>
          <w:rFonts w:hint="eastAsia" w:ascii="Times New Roman" w:hAnsi="Times New Roman" w:eastAsia="仿宋" w:cs="Times New Roman"/>
          <w:w w:val="95"/>
          <w:sz w:val="32"/>
          <w:szCs w:val="32"/>
        </w:rPr>
      </w:pPr>
      <w:r>
        <w:rPr>
          <w:rFonts w:hint="eastAsia" w:ascii="Times New Roman" w:hAnsi="Times New Roman" w:eastAsia="仿宋" w:cs="Times New Roman"/>
          <w:spacing w:val="7"/>
          <w:sz w:val="32"/>
          <w:szCs w:val="32"/>
        </w:rPr>
        <w:t>三档（</w:t>
      </w:r>
      <w:r>
        <w:rPr>
          <w:rFonts w:hint="eastAsia" w:ascii="Times New Roman" w:hAnsi="Times New Roman" w:eastAsia="仿宋" w:cs="Times New Roman"/>
          <w:spacing w:val="7"/>
          <w:sz w:val="32"/>
          <w:szCs w:val="32"/>
          <w:lang w:val="en-US" w:eastAsia="zh-CN"/>
        </w:rPr>
        <w:t>7</w:t>
      </w:r>
      <w:r>
        <w:rPr>
          <w:rFonts w:hint="eastAsia" w:ascii="Times New Roman" w:hAnsi="Times New Roman" w:eastAsia="仿宋" w:cs="Times New Roman"/>
          <w:spacing w:val="7"/>
          <w:sz w:val="32"/>
          <w:szCs w:val="32"/>
        </w:rPr>
        <w:t>分</w:t>
      </w:r>
      <w:r>
        <w:rPr>
          <w:rFonts w:hint="eastAsia" w:ascii="Times New Roman" w:hAnsi="Times New Roman" w:eastAsia="仿宋" w:cs="Times New Roman"/>
          <w:spacing w:val="-1"/>
          <w:sz w:val="32"/>
          <w:szCs w:val="32"/>
        </w:rPr>
        <w:t>）：</w:t>
      </w:r>
      <w:r>
        <w:rPr>
          <w:rFonts w:hint="eastAsia" w:ascii="Times New Roman" w:hAnsi="Times New Roman" w:eastAsia="仿宋" w:cs="Times New Roman"/>
          <w:spacing w:val="7"/>
          <w:sz w:val="32"/>
          <w:szCs w:val="32"/>
        </w:rPr>
        <w:t>供应商提供的售后方案，较好地满足项目采购需</w:t>
      </w:r>
      <w:r>
        <w:rPr>
          <w:rFonts w:hint="eastAsia" w:ascii="Times New Roman" w:hAnsi="Times New Roman" w:eastAsia="仿宋" w:cs="Times New Roman"/>
          <w:spacing w:val="9"/>
          <w:sz w:val="32"/>
          <w:szCs w:val="32"/>
        </w:rPr>
        <w:t>求的售后服务要求，在满足采购需求基础上，提出服务承诺事项总体内容，基本</w:t>
      </w:r>
      <w:r>
        <w:rPr>
          <w:rFonts w:hint="eastAsia" w:ascii="Times New Roman" w:hAnsi="Times New Roman" w:eastAsia="仿宋" w:cs="Times New Roman"/>
          <w:spacing w:val="8"/>
          <w:sz w:val="32"/>
          <w:szCs w:val="32"/>
        </w:rPr>
        <w:t>满足采购需求，内容一</w:t>
      </w:r>
      <w:r>
        <w:rPr>
          <w:rFonts w:hint="eastAsia" w:ascii="Times New Roman" w:hAnsi="Times New Roman" w:eastAsia="仿宋" w:cs="Times New Roman"/>
          <w:spacing w:val="8"/>
          <w:w w:val="95"/>
          <w:sz w:val="32"/>
          <w:szCs w:val="32"/>
        </w:rPr>
        <w:t>般；承诺</w:t>
      </w:r>
      <w:r>
        <w:rPr>
          <w:rFonts w:hint="eastAsia" w:ascii="Times New Roman" w:hAnsi="Times New Roman" w:eastAsia="仿宋" w:cs="Times New Roman"/>
          <w:spacing w:val="9"/>
          <w:w w:val="95"/>
          <w:sz w:val="32"/>
          <w:szCs w:val="32"/>
          <w:lang w:val="en-US" w:eastAsia="zh-CN"/>
        </w:rPr>
        <w:t>售后服务</w:t>
      </w:r>
      <w:r>
        <w:rPr>
          <w:rFonts w:hint="eastAsia" w:ascii="Times New Roman" w:hAnsi="Times New Roman" w:eastAsia="仿宋" w:cs="Times New Roman"/>
          <w:spacing w:val="9"/>
          <w:w w:val="95"/>
          <w:sz w:val="32"/>
          <w:szCs w:val="32"/>
        </w:rPr>
        <w:t>期</w:t>
      </w:r>
      <w:r>
        <w:rPr>
          <w:rFonts w:hint="eastAsia" w:ascii="Times New Roman" w:hAnsi="Times New Roman" w:eastAsia="仿宋" w:cs="Times New Roman"/>
          <w:spacing w:val="8"/>
          <w:w w:val="95"/>
          <w:sz w:val="32"/>
          <w:szCs w:val="32"/>
        </w:rPr>
        <w:t>延长6个月，承诺</w:t>
      </w:r>
      <w:r>
        <w:rPr>
          <w:rFonts w:hint="eastAsia" w:ascii="Times New Roman" w:hAnsi="Times New Roman" w:eastAsia="仿宋" w:cs="Times New Roman"/>
          <w:spacing w:val="9"/>
          <w:w w:val="95"/>
          <w:sz w:val="32"/>
          <w:szCs w:val="32"/>
          <w:lang w:val="en-US" w:eastAsia="zh-CN"/>
        </w:rPr>
        <w:t>售后服务</w:t>
      </w:r>
      <w:r>
        <w:rPr>
          <w:rFonts w:hint="eastAsia" w:ascii="Times New Roman" w:hAnsi="Times New Roman" w:eastAsia="仿宋" w:cs="Times New Roman"/>
          <w:spacing w:val="1"/>
          <w:w w:val="95"/>
          <w:sz w:val="32"/>
          <w:szCs w:val="32"/>
        </w:rPr>
        <w:t>人员</w:t>
      </w:r>
      <w:r>
        <w:rPr>
          <w:rFonts w:hint="eastAsia" w:ascii="Times New Roman" w:hAnsi="Times New Roman" w:eastAsia="仿宋" w:cs="Times New Roman"/>
          <w:spacing w:val="1"/>
          <w:w w:val="95"/>
          <w:sz w:val="32"/>
          <w:szCs w:val="32"/>
          <w:lang w:val="en-US" w:eastAsia="zh-CN"/>
        </w:rPr>
        <w:t>大于等于2人小于等于</w:t>
      </w:r>
      <w:r>
        <w:rPr>
          <w:rFonts w:hint="eastAsia" w:ascii="Times New Roman" w:hAnsi="Times New Roman" w:eastAsia="仿宋" w:cs="Times New Roman"/>
          <w:spacing w:val="1"/>
          <w:w w:val="95"/>
          <w:sz w:val="32"/>
          <w:szCs w:val="32"/>
        </w:rPr>
        <w:t>4人。</w:t>
      </w:r>
    </w:p>
    <w:p w14:paraId="3F15077D">
      <w:pPr>
        <w:pStyle w:val="12"/>
        <w:keepNext w:val="0"/>
        <w:keepLines w:val="0"/>
        <w:pageBreakBefore w:val="0"/>
        <w:widowControl/>
        <w:kinsoku/>
        <w:wordWrap/>
        <w:overflowPunct/>
        <w:topLinePunct w:val="0"/>
        <w:autoSpaceDE/>
        <w:autoSpaceDN/>
        <w:bidi w:val="0"/>
        <w:adjustRightInd/>
        <w:snapToGrid/>
        <w:spacing w:line="590" w:lineRule="exact"/>
        <w:ind w:left="0" w:leftChars="0" w:right="0" w:firstLine="664" w:firstLineChars="200"/>
        <w:textAlignment w:val="auto"/>
        <w:rPr>
          <w:rFonts w:hint="eastAsia" w:ascii="Times New Roman" w:hAnsi="Times New Roman" w:eastAsia="仿宋" w:cs="Times New Roman"/>
          <w:spacing w:val="3"/>
          <w:sz w:val="32"/>
          <w:szCs w:val="32"/>
        </w:rPr>
      </w:pPr>
      <w:r>
        <w:rPr>
          <w:rFonts w:hint="eastAsia" w:ascii="Times New Roman" w:hAnsi="Times New Roman" w:eastAsia="仿宋" w:cs="Times New Roman"/>
          <w:spacing w:val="6"/>
          <w:sz w:val="32"/>
          <w:szCs w:val="32"/>
        </w:rPr>
        <w:t>四档（1</w:t>
      </w:r>
      <w:r>
        <w:rPr>
          <w:rFonts w:hint="eastAsia" w:ascii="Times New Roman" w:hAnsi="Times New Roman" w:eastAsia="仿宋" w:cs="Times New Roman"/>
          <w:spacing w:val="6"/>
          <w:sz w:val="32"/>
          <w:szCs w:val="32"/>
          <w:lang w:val="en-US" w:eastAsia="zh-CN"/>
        </w:rPr>
        <w:t>0</w:t>
      </w:r>
      <w:r>
        <w:rPr>
          <w:rFonts w:hint="eastAsia" w:ascii="Times New Roman" w:hAnsi="Times New Roman" w:eastAsia="仿宋" w:cs="Times New Roman"/>
          <w:spacing w:val="6"/>
          <w:sz w:val="32"/>
          <w:szCs w:val="32"/>
        </w:rPr>
        <w:t>分</w:t>
      </w:r>
      <w:r>
        <w:rPr>
          <w:rFonts w:hint="eastAsia" w:ascii="Times New Roman" w:hAnsi="Times New Roman" w:eastAsia="仿宋" w:cs="Times New Roman"/>
          <w:spacing w:val="2"/>
          <w:sz w:val="32"/>
          <w:szCs w:val="32"/>
        </w:rPr>
        <w:t>）：</w:t>
      </w:r>
      <w:r>
        <w:rPr>
          <w:rFonts w:hint="eastAsia" w:ascii="Times New Roman" w:hAnsi="Times New Roman" w:eastAsia="仿宋" w:cs="Times New Roman"/>
          <w:spacing w:val="6"/>
          <w:sz w:val="32"/>
          <w:szCs w:val="32"/>
        </w:rPr>
        <w:t>供应商提供的售后方案，很好地满足项目采购需</w:t>
      </w:r>
      <w:r>
        <w:rPr>
          <w:rFonts w:hint="eastAsia" w:ascii="Times New Roman" w:hAnsi="Times New Roman" w:eastAsia="仿宋" w:cs="Times New Roman"/>
          <w:spacing w:val="9"/>
          <w:sz w:val="32"/>
          <w:szCs w:val="32"/>
        </w:rPr>
        <w:t>求的售后服务要求，且提出的售后服务优于基本售后服务要求，在满足采购需求基础上，整体全部服务承诺针对</w:t>
      </w:r>
      <w:r>
        <w:rPr>
          <w:rFonts w:hint="eastAsia" w:ascii="Times New Roman" w:hAnsi="Times New Roman" w:eastAsia="仿宋" w:cs="Times New Roman"/>
          <w:spacing w:val="9"/>
          <w:sz w:val="32"/>
          <w:szCs w:val="32"/>
          <w:lang w:eastAsia="zh-CN"/>
        </w:rPr>
        <w:t>售后服务期</w:t>
      </w:r>
      <w:r>
        <w:rPr>
          <w:rFonts w:hint="eastAsia" w:ascii="Times New Roman" w:hAnsi="Times New Roman" w:eastAsia="仿宋" w:cs="Times New Roman"/>
          <w:spacing w:val="9"/>
          <w:sz w:val="32"/>
          <w:szCs w:val="32"/>
        </w:rPr>
        <w:t>、人员后续服务、响应措施、技术支持等方面的服务承诺阐述内容详尽、贴切且完善，其售后技术力量投入综合素质高，完全符合或优于本项目采</w:t>
      </w:r>
      <w:r>
        <w:rPr>
          <w:rFonts w:hint="eastAsia" w:ascii="Times New Roman" w:hAnsi="Times New Roman" w:eastAsia="仿宋" w:cs="Times New Roman"/>
          <w:spacing w:val="7"/>
          <w:sz w:val="32"/>
          <w:szCs w:val="32"/>
        </w:rPr>
        <w:t>购需求；承诺</w:t>
      </w:r>
      <w:r>
        <w:rPr>
          <w:rFonts w:hint="eastAsia" w:ascii="Times New Roman" w:hAnsi="Times New Roman" w:eastAsia="仿宋" w:cs="Times New Roman"/>
          <w:spacing w:val="9"/>
          <w:sz w:val="32"/>
          <w:szCs w:val="32"/>
          <w:lang w:val="en-US" w:eastAsia="zh-CN"/>
        </w:rPr>
        <w:t>售后服务</w:t>
      </w:r>
      <w:r>
        <w:rPr>
          <w:rFonts w:hint="eastAsia" w:ascii="Times New Roman" w:hAnsi="Times New Roman" w:eastAsia="仿宋" w:cs="Times New Roman"/>
          <w:spacing w:val="9"/>
          <w:sz w:val="32"/>
          <w:szCs w:val="32"/>
        </w:rPr>
        <w:t>期</w:t>
      </w:r>
      <w:r>
        <w:rPr>
          <w:rFonts w:hint="eastAsia" w:ascii="Times New Roman" w:hAnsi="Times New Roman" w:eastAsia="仿宋" w:cs="Times New Roman"/>
          <w:spacing w:val="7"/>
          <w:sz w:val="32"/>
          <w:szCs w:val="32"/>
        </w:rPr>
        <w:t>延长9个月或以上，承诺</w:t>
      </w:r>
      <w:r>
        <w:rPr>
          <w:rFonts w:hint="eastAsia" w:ascii="Times New Roman" w:hAnsi="Times New Roman" w:eastAsia="仿宋" w:cs="Times New Roman"/>
          <w:spacing w:val="9"/>
          <w:sz w:val="32"/>
          <w:szCs w:val="32"/>
          <w:lang w:val="en-US" w:eastAsia="zh-CN"/>
        </w:rPr>
        <w:t>售后服务</w:t>
      </w:r>
      <w:r>
        <w:rPr>
          <w:rFonts w:hint="eastAsia" w:ascii="Times New Roman" w:hAnsi="Times New Roman" w:eastAsia="仿宋" w:cs="Times New Roman"/>
          <w:spacing w:val="7"/>
          <w:sz w:val="32"/>
          <w:szCs w:val="32"/>
        </w:rPr>
        <w:t>人员</w:t>
      </w:r>
      <w:r>
        <w:rPr>
          <w:rFonts w:hint="eastAsia" w:ascii="Times New Roman" w:eastAsia="仿宋" w:cs="Times New Roman"/>
          <w:spacing w:val="7"/>
          <w:sz w:val="32"/>
          <w:szCs w:val="32"/>
          <w:lang w:val="en-US" w:eastAsia="zh-CN"/>
        </w:rPr>
        <w:t>5</w:t>
      </w:r>
      <w:r>
        <w:rPr>
          <w:rFonts w:hint="eastAsia" w:ascii="Times New Roman" w:hAnsi="Times New Roman" w:eastAsia="仿宋" w:cs="Times New Roman"/>
          <w:spacing w:val="7"/>
          <w:sz w:val="32"/>
          <w:szCs w:val="32"/>
        </w:rPr>
        <w:t>人或</w:t>
      </w:r>
      <w:r>
        <w:rPr>
          <w:rFonts w:hint="eastAsia" w:ascii="Times New Roman" w:hAnsi="Times New Roman" w:eastAsia="仿宋" w:cs="Times New Roman"/>
          <w:spacing w:val="3"/>
          <w:sz w:val="32"/>
          <w:szCs w:val="32"/>
        </w:rPr>
        <w:t>以上。</w:t>
      </w:r>
    </w:p>
    <w:p w14:paraId="16B1EF0E">
      <w:pPr>
        <w:pStyle w:val="12"/>
        <w:keepNext w:val="0"/>
        <w:keepLines w:val="0"/>
        <w:pageBreakBefore w:val="0"/>
        <w:widowControl/>
        <w:numPr>
          <w:ilvl w:val="0"/>
          <w:numId w:val="0"/>
        </w:numPr>
        <w:kinsoku/>
        <w:wordWrap/>
        <w:overflowPunct/>
        <w:topLinePunct w:val="0"/>
        <w:autoSpaceDE/>
        <w:autoSpaceDN/>
        <w:bidi w:val="0"/>
        <w:adjustRightInd/>
        <w:snapToGrid/>
        <w:spacing w:line="590" w:lineRule="exact"/>
        <w:ind w:leftChars="200" w:right="0" w:rightChars="0"/>
        <w:textAlignment w:val="auto"/>
        <w:rPr>
          <w:rFonts w:hint="eastAsia" w:ascii="Times New Roman" w:hAnsi="Times New Roman" w:eastAsia="仿宋" w:cs="Times New Roman"/>
          <w:b/>
          <w:bCs/>
          <w:color w:val="auto"/>
          <w:sz w:val="32"/>
          <w:szCs w:val="40"/>
          <w:highlight w:val="none"/>
        </w:rPr>
      </w:pPr>
      <w:r>
        <w:rPr>
          <w:rFonts w:hint="eastAsia" w:ascii="Times New Roman" w:hAnsi="Times New Roman" w:eastAsia="仿宋" w:cs="Times New Roman"/>
          <w:b/>
          <w:bCs/>
          <w:color w:val="auto"/>
          <w:sz w:val="32"/>
          <w:szCs w:val="40"/>
          <w:highlight w:val="none"/>
          <w:lang w:eastAsia="zh-CN"/>
        </w:rPr>
        <w:t>（</w:t>
      </w:r>
      <w:r>
        <w:rPr>
          <w:rFonts w:hint="eastAsia" w:ascii="Times New Roman" w:hAnsi="Times New Roman" w:eastAsia="仿宋" w:cs="Times New Roman"/>
          <w:b/>
          <w:bCs/>
          <w:color w:val="auto"/>
          <w:sz w:val="32"/>
          <w:szCs w:val="40"/>
          <w:highlight w:val="none"/>
          <w:lang w:val="en-US" w:eastAsia="zh-CN"/>
        </w:rPr>
        <w:t>四</w:t>
      </w:r>
      <w:r>
        <w:rPr>
          <w:rFonts w:hint="eastAsia" w:ascii="Times New Roman" w:hAnsi="Times New Roman" w:eastAsia="仿宋" w:cs="Times New Roman"/>
          <w:b/>
          <w:bCs/>
          <w:color w:val="auto"/>
          <w:sz w:val="32"/>
          <w:szCs w:val="40"/>
          <w:highlight w:val="none"/>
          <w:lang w:eastAsia="zh-CN"/>
        </w:rPr>
        <w:t>）</w:t>
      </w:r>
      <w:r>
        <w:rPr>
          <w:rFonts w:hint="eastAsia" w:ascii="Times New Roman" w:hAnsi="Times New Roman" w:eastAsia="仿宋" w:cs="Times New Roman"/>
          <w:b/>
          <w:bCs/>
          <w:color w:val="auto"/>
          <w:sz w:val="32"/>
          <w:szCs w:val="40"/>
          <w:highlight w:val="none"/>
        </w:rPr>
        <w:t>总得分＝1＋2＋3</w:t>
      </w:r>
    </w:p>
    <w:p w14:paraId="052FA2E1">
      <w:pPr>
        <w:keepNext w:val="0"/>
        <w:keepLines w:val="0"/>
        <w:pageBreakBefore w:val="0"/>
        <w:widowControl/>
        <w:kinsoku/>
        <w:wordWrap/>
        <w:overflowPunct/>
        <w:topLinePunct w:val="0"/>
        <w:autoSpaceDE/>
        <w:autoSpaceDN/>
        <w:bidi w:val="0"/>
        <w:adjustRightInd/>
        <w:snapToGrid/>
        <w:spacing w:line="590" w:lineRule="exact"/>
        <w:ind w:left="0" w:leftChars="0" w:right="0" w:firstLine="640" w:firstLineChars="200"/>
        <w:textAlignment w:val="auto"/>
        <w:outlineLvl w:val="0"/>
        <w:rPr>
          <w:rFonts w:hint="eastAsia" w:ascii="Times New Roman" w:hAnsi="Times New Roman" w:eastAsia="方正黑体_GBK" w:cs="Times New Roman"/>
          <w:b w:val="0"/>
          <w:bCs w:val="0"/>
          <w:sz w:val="32"/>
          <w:szCs w:val="40"/>
        </w:rPr>
      </w:pPr>
      <w:r>
        <w:rPr>
          <w:rFonts w:hint="eastAsia" w:ascii="Times New Roman" w:hAnsi="Times New Roman" w:eastAsia="方正黑体_GBK" w:cs="Times New Roman"/>
          <w:b w:val="0"/>
          <w:bCs w:val="0"/>
          <w:sz w:val="32"/>
          <w:szCs w:val="40"/>
        </w:rPr>
        <w:t>四、成交候选</w:t>
      </w:r>
      <w:r>
        <w:rPr>
          <w:rFonts w:hint="eastAsia" w:ascii="Times New Roman" w:hAnsi="Times New Roman" w:eastAsia="方正黑体_GBK" w:cs="Times New Roman"/>
          <w:b w:val="0"/>
          <w:bCs w:val="0"/>
          <w:sz w:val="32"/>
          <w:szCs w:val="40"/>
          <w:lang w:eastAsia="zh-CN"/>
        </w:rPr>
        <w:t>供应商</w:t>
      </w:r>
      <w:r>
        <w:rPr>
          <w:rFonts w:hint="eastAsia" w:ascii="Times New Roman" w:hAnsi="Times New Roman" w:eastAsia="方正黑体_GBK" w:cs="Times New Roman"/>
          <w:b w:val="0"/>
          <w:bCs w:val="0"/>
          <w:sz w:val="32"/>
          <w:szCs w:val="40"/>
        </w:rPr>
        <w:t>推荐原则</w:t>
      </w:r>
    </w:p>
    <w:p w14:paraId="170D498B">
      <w:pPr>
        <w:keepNext w:val="0"/>
        <w:keepLines w:val="0"/>
        <w:pageBreakBefore w:val="0"/>
        <w:widowControl/>
        <w:kinsoku/>
        <w:wordWrap/>
        <w:overflowPunct/>
        <w:topLinePunct w:val="0"/>
        <w:autoSpaceDE/>
        <w:autoSpaceDN/>
        <w:bidi w:val="0"/>
        <w:adjustRightInd/>
        <w:snapToGrid/>
        <w:spacing w:line="590" w:lineRule="exact"/>
        <w:ind w:left="0" w:leftChars="0" w:right="0" w:firstLine="640" w:firstLineChars="200"/>
        <w:textAlignment w:val="auto"/>
        <w:outlineLvl w:val="0"/>
        <w:rPr>
          <w:rFonts w:hint="eastAsia" w:ascii="Times New Roman" w:hAnsi="Times New Roman" w:eastAsia="仿宋" w:cs="Times New Roman"/>
          <w:color w:val="auto"/>
          <w:sz w:val="32"/>
          <w:szCs w:val="40"/>
          <w:highlight w:val="none"/>
        </w:rPr>
      </w:pPr>
      <w:r>
        <w:rPr>
          <w:rFonts w:hint="eastAsia" w:ascii="Times New Roman" w:hAnsi="Times New Roman" w:eastAsia="仿宋" w:cs="Times New Roman"/>
          <w:color w:val="auto"/>
          <w:sz w:val="32"/>
          <w:szCs w:val="40"/>
          <w:highlight w:val="none"/>
        </w:rPr>
        <w:t>评审小组</w:t>
      </w:r>
      <w:r>
        <w:rPr>
          <w:rFonts w:hint="eastAsia" w:ascii="Times New Roman" w:hAnsi="Times New Roman" w:eastAsia="仿宋" w:cs="Times New Roman"/>
          <w:color w:val="auto"/>
          <w:kern w:val="0"/>
          <w:sz w:val="32"/>
          <w:szCs w:val="40"/>
          <w:highlight w:val="none"/>
          <w:lang w:val="en-US" w:eastAsia="zh-CN"/>
        </w:rPr>
        <w:t>按照评审得分由高到低顺序推荐3名以上成交候选供应商，总得分相同时，按照最后报价由低到高的顺序排列。总得分且最后报价相同的，按照技术指标优劣顺序排列。</w:t>
      </w:r>
      <w:r>
        <w:rPr>
          <w:rFonts w:hint="eastAsia" w:ascii="Times New Roman" w:hAnsi="Times New Roman" w:eastAsia="仿宋" w:cs="Times New Roman"/>
          <w:color w:val="auto"/>
          <w:sz w:val="32"/>
          <w:szCs w:val="40"/>
          <w:highlight w:val="none"/>
        </w:rPr>
        <w:t>排名第一的成交候选人拒绝签订采购合同的，采购人可以确定排名第二的成交候选人为成交人。排名第二的成交候选人因前款规定的同样原因不能签订合同的，采购人可以确定排名第三的成交候选人为成交人。采购人也可以重新组织采购。</w:t>
      </w:r>
    </w:p>
    <w:p w14:paraId="7F821A30">
      <w:pPr>
        <w:keepNext w:val="0"/>
        <w:keepLines w:val="0"/>
        <w:pageBreakBefore w:val="0"/>
        <w:widowControl/>
        <w:kinsoku/>
        <w:wordWrap/>
        <w:overflowPunct/>
        <w:topLinePunct w:val="0"/>
        <w:autoSpaceDE/>
        <w:autoSpaceDN/>
        <w:bidi w:val="0"/>
        <w:adjustRightInd/>
        <w:snapToGrid/>
        <w:spacing w:line="590" w:lineRule="exact"/>
        <w:ind w:left="0" w:leftChars="0" w:right="0" w:firstLine="640" w:firstLineChars="200"/>
        <w:textAlignment w:val="auto"/>
        <w:outlineLvl w:val="0"/>
        <w:rPr>
          <w:rFonts w:hint="eastAsia" w:ascii="Times New Roman" w:hAnsi="Times New Roman" w:eastAsia="方正黑体_GBK" w:cs="Times New Roman"/>
          <w:sz w:val="32"/>
          <w:szCs w:val="40"/>
        </w:rPr>
      </w:pPr>
      <w:r>
        <w:rPr>
          <w:rFonts w:hint="eastAsia" w:ascii="Times New Roman" w:hAnsi="Times New Roman" w:eastAsia="方正黑体_GBK" w:cs="Times New Roman"/>
          <w:b w:val="0"/>
          <w:bCs w:val="0"/>
          <w:sz w:val="32"/>
          <w:szCs w:val="40"/>
          <w:lang w:val="en-US" w:eastAsia="zh-CN"/>
        </w:rPr>
        <w:t>五、低于成本的报价审查</w:t>
      </w:r>
    </w:p>
    <w:p w14:paraId="515C4DAF">
      <w:pPr>
        <w:keepNext w:val="0"/>
        <w:keepLines w:val="0"/>
        <w:pageBreakBefore w:val="0"/>
        <w:widowControl/>
        <w:suppressLineNumbers w:val="0"/>
        <w:kinsoku/>
        <w:wordWrap/>
        <w:overflowPunct/>
        <w:topLinePunct w:val="0"/>
        <w:autoSpaceDE/>
        <w:autoSpaceDN/>
        <w:bidi w:val="0"/>
        <w:adjustRightInd/>
        <w:snapToGrid/>
        <w:spacing w:line="590" w:lineRule="exact"/>
        <w:ind w:left="0" w:leftChars="0" w:right="0" w:firstLine="640" w:firstLineChars="200"/>
        <w:jc w:val="left"/>
        <w:textAlignment w:val="auto"/>
        <w:outlineLvl w:val="0"/>
        <w:rPr>
          <w:rFonts w:hint="eastAsia" w:ascii="Times New Roman" w:hAnsi="Times New Roman" w:eastAsia="仿宋" w:cs="Times New Roman"/>
          <w:color w:val="auto"/>
          <w:kern w:val="0"/>
          <w:sz w:val="32"/>
          <w:szCs w:val="40"/>
          <w:highlight w:val="none"/>
          <w:lang w:val="en-US" w:eastAsia="zh-CN"/>
        </w:rPr>
      </w:pPr>
      <w:r>
        <w:rPr>
          <w:rFonts w:hint="eastAsia" w:ascii="Times New Roman" w:hAnsi="Times New Roman" w:eastAsia="仿宋" w:cs="Times New Roman"/>
          <w:color w:val="auto"/>
          <w:kern w:val="0"/>
          <w:sz w:val="32"/>
          <w:szCs w:val="40"/>
          <w:highlight w:val="none"/>
          <w:lang w:val="en-US" w:eastAsia="zh-CN"/>
        </w:rPr>
        <w:t>为保证价格的正当竞争，同时也是为了保证服务质量及合同的正常履行，评审小组在采购过程中发现供应商的总报价明显低于其他供应商的总报价或者明显低于采购预算价，有理由怀疑其报价可能低于其成本的，要求其在评标现场合理的时间内提供书面说明，并提交相关证明材料；供应商不能证明其报价合理性的，评审小组应当将其作为无效投标处理。提交相关的证明材料为下列材料之一：</w:t>
      </w:r>
    </w:p>
    <w:p w14:paraId="4934FEE4">
      <w:pPr>
        <w:keepNext w:val="0"/>
        <w:keepLines w:val="0"/>
        <w:pageBreakBefore w:val="0"/>
        <w:widowControl/>
        <w:suppressLineNumbers w:val="0"/>
        <w:kinsoku/>
        <w:wordWrap/>
        <w:overflowPunct/>
        <w:topLinePunct w:val="0"/>
        <w:autoSpaceDE/>
        <w:autoSpaceDN/>
        <w:bidi w:val="0"/>
        <w:adjustRightInd/>
        <w:snapToGrid/>
        <w:spacing w:line="590" w:lineRule="exact"/>
        <w:ind w:left="0" w:leftChars="0" w:right="0" w:firstLine="640" w:firstLineChars="200"/>
        <w:jc w:val="left"/>
        <w:textAlignment w:val="auto"/>
        <w:outlineLvl w:val="0"/>
        <w:rPr>
          <w:rFonts w:hint="eastAsia" w:ascii="Times New Roman" w:hAnsi="Times New Roman" w:eastAsia="仿宋" w:cs="Times New Roman"/>
          <w:color w:val="auto"/>
          <w:kern w:val="0"/>
          <w:sz w:val="32"/>
          <w:szCs w:val="40"/>
          <w:highlight w:val="none"/>
          <w:lang w:val="en-US" w:eastAsia="zh-CN"/>
        </w:rPr>
      </w:pPr>
      <w:r>
        <w:rPr>
          <w:rFonts w:hint="eastAsia" w:ascii="Times New Roman" w:hAnsi="Times New Roman" w:eastAsia="仿宋" w:cs="Times New Roman"/>
          <w:color w:val="auto"/>
          <w:kern w:val="0"/>
          <w:sz w:val="32"/>
          <w:szCs w:val="40"/>
          <w:highlight w:val="none"/>
          <w:lang w:val="en-US" w:eastAsia="zh-CN"/>
        </w:rPr>
        <w:t>①本项目成本分析报告；</w:t>
      </w:r>
    </w:p>
    <w:p w14:paraId="1CC85359">
      <w:pPr>
        <w:keepNext w:val="0"/>
        <w:keepLines w:val="0"/>
        <w:pageBreakBefore w:val="0"/>
        <w:widowControl/>
        <w:suppressLineNumbers w:val="0"/>
        <w:kinsoku/>
        <w:wordWrap/>
        <w:overflowPunct/>
        <w:topLinePunct w:val="0"/>
        <w:autoSpaceDE/>
        <w:autoSpaceDN/>
        <w:bidi w:val="0"/>
        <w:adjustRightInd/>
        <w:snapToGrid/>
        <w:spacing w:line="590" w:lineRule="exact"/>
        <w:ind w:left="0" w:leftChars="0" w:right="0" w:firstLine="640" w:firstLineChars="200"/>
        <w:jc w:val="left"/>
        <w:textAlignment w:val="auto"/>
        <w:outlineLvl w:val="0"/>
        <w:rPr>
          <w:rFonts w:hint="eastAsia" w:ascii="Times New Roman" w:hAnsi="Times New Roman" w:eastAsia="仿宋" w:cs="Times New Roman"/>
          <w:color w:val="auto"/>
          <w:kern w:val="0"/>
          <w:sz w:val="32"/>
          <w:szCs w:val="40"/>
          <w:highlight w:val="none"/>
          <w:lang w:val="en-US" w:eastAsia="zh-CN"/>
        </w:rPr>
      </w:pPr>
      <w:r>
        <w:rPr>
          <w:rFonts w:hint="eastAsia" w:ascii="Times New Roman" w:hAnsi="Times New Roman" w:eastAsia="仿宋" w:cs="Times New Roman"/>
          <w:color w:val="auto"/>
          <w:kern w:val="0"/>
          <w:sz w:val="32"/>
          <w:szCs w:val="40"/>
          <w:highlight w:val="none"/>
          <w:lang w:val="en-US" w:eastAsia="zh-CN"/>
        </w:rPr>
        <w:t>②税务部门开具的拟派项目组人员的《依法缴纳个人所得税或依法免缴个人所得税的凭证(与本次投标所提供社保同月份)》（原件现场核查）；</w:t>
      </w:r>
    </w:p>
    <w:p w14:paraId="16F98A18">
      <w:pPr>
        <w:keepNext w:val="0"/>
        <w:keepLines w:val="0"/>
        <w:pageBreakBefore w:val="0"/>
        <w:widowControl/>
        <w:suppressLineNumbers w:val="0"/>
        <w:kinsoku/>
        <w:wordWrap/>
        <w:overflowPunct/>
        <w:topLinePunct w:val="0"/>
        <w:autoSpaceDE/>
        <w:autoSpaceDN/>
        <w:bidi w:val="0"/>
        <w:adjustRightInd/>
        <w:snapToGrid/>
        <w:spacing w:line="590" w:lineRule="exact"/>
        <w:ind w:left="0" w:leftChars="0" w:right="0" w:firstLine="640" w:firstLineChars="200"/>
        <w:jc w:val="left"/>
        <w:textAlignment w:val="auto"/>
        <w:outlineLvl w:val="0"/>
        <w:rPr>
          <w:rFonts w:hint="eastAsia" w:ascii="Times New Roman" w:hAnsi="Times New Roman" w:eastAsia="仿宋" w:cs="Times New Roman"/>
          <w:color w:val="auto"/>
          <w:kern w:val="0"/>
          <w:sz w:val="32"/>
          <w:szCs w:val="40"/>
          <w:highlight w:val="none"/>
          <w:lang w:val="en-US" w:eastAsia="zh-CN"/>
        </w:rPr>
      </w:pPr>
      <w:r>
        <w:rPr>
          <w:rFonts w:hint="eastAsia" w:ascii="Times New Roman" w:hAnsi="Times New Roman" w:eastAsia="仿宋" w:cs="Times New Roman"/>
          <w:color w:val="auto"/>
          <w:kern w:val="0"/>
          <w:sz w:val="32"/>
          <w:szCs w:val="40"/>
          <w:highlight w:val="none"/>
          <w:lang w:val="en-US" w:eastAsia="zh-CN"/>
        </w:rPr>
        <w:t>③</w:t>
      </w:r>
      <w:r>
        <w:rPr>
          <w:rFonts w:hint="eastAsia" w:ascii="Times New Roman" w:hAnsi="Times New Roman" w:eastAsia="仿宋" w:cs="Times New Roman"/>
          <w:color w:val="000000"/>
          <w:kern w:val="0"/>
          <w:sz w:val="32"/>
          <w:szCs w:val="40"/>
          <w:highlight w:val="none"/>
          <w:lang w:val="en-US" w:eastAsia="zh-CN"/>
        </w:rPr>
        <w:t>提交2024</w:t>
      </w:r>
      <w:r>
        <w:rPr>
          <w:rFonts w:hint="eastAsia" w:ascii="Times New Roman" w:hAnsi="Times New Roman" w:eastAsia="仿宋" w:cs="Times New Roman"/>
          <w:color w:val="auto"/>
          <w:kern w:val="0"/>
          <w:sz w:val="32"/>
          <w:szCs w:val="40"/>
          <w:highlight w:val="none"/>
          <w:lang w:val="en-US" w:eastAsia="zh-CN"/>
        </w:rPr>
        <w:t>年度经第三方具备审计资质的机构出具的专项审计</w:t>
      </w:r>
      <w:r>
        <w:rPr>
          <w:rFonts w:hint="eastAsia" w:ascii="Times New Roman" w:hAnsi="Times New Roman" w:eastAsia="仿宋" w:cs="Times New Roman"/>
          <w:color w:val="000000"/>
          <w:kern w:val="0"/>
          <w:sz w:val="32"/>
          <w:szCs w:val="40"/>
          <w:highlight w:val="none"/>
          <w:lang w:val="en-US" w:eastAsia="zh-CN"/>
        </w:rPr>
        <w:t>报告（包</w:t>
      </w:r>
      <w:r>
        <w:rPr>
          <w:rFonts w:hint="eastAsia" w:ascii="Times New Roman" w:hAnsi="Times New Roman" w:eastAsia="仿宋" w:cs="Times New Roman"/>
          <w:color w:val="auto"/>
          <w:kern w:val="0"/>
          <w:sz w:val="32"/>
          <w:szCs w:val="40"/>
          <w:highlight w:val="none"/>
          <w:lang w:val="en-US" w:eastAsia="zh-CN"/>
        </w:rPr>
        <w:t>括其固定资产成本及折旧、管理成本、人工费成本（如人员工资、奖金、福利及差旅等费用）、技术成本、税收等所有成本及利润）复印件（原件现场核查），同时提供第三方审计机构的资质证书、人员从业证书、委托合同复印件（原件现场核查）；</w:t>
      </w:r>
    </w:p>
    <w:p w14:paraId="27F46944">
      <w:pPr>
        <w:keepNext w:val="0"/>
        <w:keepLines w:val="0"/>
        <w:pageBreakBefore w:val="0"/>
        <w:widowControl/>
        <w:suppressLineNumbers w:val="0"/>
        <w:kinsoku/>
        <w:wordWrap/>
        <w:overflowPunct/>
        <w:topLinePunct w:val="0"/>
        <w:autoSpaceDE/>
        <w:autoSpaceDN/>
        <w:bidi w:val="0"/>
        <w:adjustRightInd/>
        <w:snapToGrid/>
        <w:spacing w:line="590" w:lineRule="exact"/>
        <w:ind w:left="0" w:leftChars="0" w:right="0" w:firstLine="640" w:firstLineChars="200"/>
        <w:jc w:val="left"/>
        <w:textAlignment w:val="auto"/>
        <w:outlineLvl w:val="0"/>
        <w:rPr>
          <w:rFonts w:hint="eastAsia" w:ascii="Times New Roman" w:hAnsi="Times New Roman" w:eastAsia="仿宋" w:cs="Times New Roman"/>
          <w:color w:val="auto"/>
          <w:kern w:val="0"/>
          <w:sz w:val="32"/>
          <w:szCs w:val="40"/>
          <w:highlight w:val="none"/>
          <w:lang w:val="en-US" w:eastAsia="zh-CN"/>
        </w:rPr>
      </w:pPr>
      <w:r>
        <w:rPr>
          <w:rFonts w:hint="eastAsia" w:ascii="Times New Roman" w:hAnsi="Times New Roman" w:eastAsia="仿宋" w:cs="Times New Roman"/>
          <w:color w:val="auto"/>
          <w:kern w:val="0"/>
          <w:sz w:val="32"/>
          <w:szCs w:val="40"/>
          <w:highlight w:val="none"/>
          <w:lang w:val="en-US" w:eastAsia="zh-CN"/>
        </w:rPr>
        <w:t>④提供至少3个类似项目业绩的费用成本组成明细（有合同双方盖章证明，提供复印件，原件现场核查），项目成本组成明细需经第三方造价咨询单位出具的投标报价审核文件复印件（原件现场核查），同时提供第三方造价咨询单位的资质证书、人员从业证书、委托合同复印件（原件现场核查）；</w:t>
      </w:r>
    </w:p>
    <w:p w14:paraId="4F17DB18">
      <w:pPr>
        <w:keepNext w:val="0"/>
        <w:keepLines w:val="0"/>
        <w:pageBreakBefore w:val="0"/>
        <w:widowControl/>
        <w:suppressLineNumbers w:val="0"/>
        <w:kinsoku/>
        <w:wordWrap/>
        <w:overflowPunct/>
        <w:topLinePunct w:val="0"/>
        <w:autoSpaceDE/>
        <w:autoSpaceDN/>
        <w:bidi w:val="0"/>
        <w:adjustRightInd/>
        <w:snapToGrid/>
        <w:spacing w:line="590" w:lineRule="exact"/>
        <w:ind w:left="0" w:leftChars="0" w:right="0" w:firstLine="640" w:firstLineChars="200"/>
        <w:jc w:val="left"/>
        <w:textAlignment w:val="auto"/>
        <w:outlineLvl w:val="0"/>
        <w:rPr>
          <w:rFonts w:hint="eastAsia" w:ascii="Times New Roman" w:hAnsi="Times New Roman" w:eastAsia="仿宋" w:cs="Times New Roman"/>
          <w:color w:val="auto"/>
          <w:highlight w:val="none"/>
        </w:rPr>
      </w:pPr>
      <w:r>
        <w:rPr>
          <w:rFonts w:hint="eastAsia" w:ascii="Times New Roman" w:hAnsi="Times New Roman" w:eastAsia="仿宋" w:cs="Times New Roman"/>
          <w:color w:val="auto"/>
          <w:kern w:val="0"/>
          <w:sz w:val="32"/>
          <w:szCs w:val="40"/>
          <w:highlight w:val="none"/>
          <w:lang w:val="en-US" w:eastAsia="zh-CN"/>
        </w:rPr>
        <w:t>⑤其他可以证明报价合理性的材料。</w:t>
      </w:r>
    </w:p>
    <w:p w14:paraId="1DCE7417">
      <w:pPr>
        <w:keepNext w:val="0"/>
        <w:keepLines w:val="0"/>
        <w:pageBreakBefore w:val="0"/>
        <w:widowControl/>
        <w:kinsoku/>
        <w:wordWrap/>
        <w:overflowPunct/>
        <w:topLinePunct w:val="0"/>
        <w:autoSpaceDE/>
        <w:autoSpaceDN/>
        <w:bidi w:val="0"/>
        <w:adjustRightInd/>
        <w:snapToGrid/>
        <w:spacing w:line="590" w:lineRule="exact"/>
        <w:ind w:left="0" w:leftChars="0" w:right="0"/>
        <w:textAlignment w:val="auto"/>
        <w:rPr>
          <w:rFonts w:hint="eastAsia" w:ascii="Times New Roman" w:hAnsi="Times New Roman" w:eastAsia="仿宋" w:cs="Times New Roman"/>
          <w:highlight w:val="yellow"/>
        </w:rPr>
      </w:pPr>
    </w:p>
    <w:p w14:paraId="0C832F08">
      <w:pPr>
        <w:keepNext w:val="0"/>
        <w:keepLines w:val="0"/>
        <w:pageBreakBefore w:val="0"/>
        <w:widowControl/>
        <w:kinsoku/>
        <w:wordWrap/>
        <w:overflowPunct/>
        <w:topLinePunct w:val="0"/>
        <w:autoSpaceDE/>
        <w:autoSpaceDN/>
        <w:bidi w:val="0"/>
        <w:adjustRightInd/>
        <w:snapToGrid/>
        <w:spacing w:line="590" w:lineRule="exact"/>
        <w:ind w:left="0" w:leftChars="0" w:right="0"/>
        <w:textAlignment w:val="auto"/>
        <w:rPr>
          <w:rFonts w:hint="eastAsia" w:ascii="Times New Roman" w:hAnsi="Times New Roman" w:eastAsia="仿宋" w:cs="Times New Roman"/>
        </w:rPr>
      </w:pPr>
    </w:p>
    <w:p w14:paraId="6E494D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sz w:val="32"/>
          <w:szCs w:val="32"/>
          <w:lang w:val="en-US" w:eastAsia="zh-CN"/>
        </w:rPr>
      </w:pPr>
    </w:p>
    <w:sectPr>
      <w:footerReference r:id="rId3" w:type="default"/>
      <w:pgSz w:w="11906" w:h="16838"/>
      <w:pgMar w:top="1928" w:right="1417" w:bottom="1814"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embedRegular r:id="rId1" w:fontKey="{CDD06C07-D0A9-4682-B3D0-E3063B298F67}"/>
  </w:font>
  <w:font w:name="仿宋_GB2312">
    <w:panose1 w:val="02010609030101010101"/>
    <w:charset w:val="86"/>
    <w:family w:val="modern"/>
    <w:pitch w:val="default"/>
    <w:sig w:usb0="00000001" w:usb1="080E0000" w:usb2="00000000" w:usb3="00000000" w:csb0="00040000" w:csb1="00000000"/>
    <w:embedRegular r:id="rId2" w:fontKey="{5EB3503F-F149-40C2-B8E2-424019FDF3D0}"/>
  </w:font>
  <w:font w:name="方正黑体_GBK">
    <w:altName w:val="Arial Unicode MS"/>
    <w:panose1 w:val="03000509000000000000"/>
    <w:charset w:val="86"/>
    <w:family w:val="script"/>
    <w:pitch w:val="default"/>
    <w:sig w:usb0="00000000" w:usb1="00000000" w:usb2="00000000" w:usb3="00000000" w:csb0="00040000" w:csb1="00000000"/>
    <w:embedRegular r:id="rId3" w:fontKey="{A4626026-AC21-46A5-9403-055F060B5BA7}"/>
  </w:font>
  <w:font w:name="仿宋">
    <w:panose1 w:val="02010609060101010101"/>
    <w:charset w:val="86"/>
    <w:family w:val="auto"/>
    <w:pitch w:val="default"/>
    <w:sig w:usb0="800002BF" w:usb1="38CF7CFA" w:usb2="00000016" w:usb3="00000000" w:csb0="00040001" w:csb1="00000000"/>
    <w:embedRegular r:id="rId4" w:fontKey="{40F9792A-9C0B-4AFB-A65F-82E11AFEA566}"/>
  </w:font>
  <w:font w:name="方正小标宋简体">
    <w:panose1 w:val="02000000000000000000"/>
    <w:charset w:val="86"/>
    <w:family w:val="auto"/>
    <w:pitch w:val="default"/>
    <w:sig w:usb0="00000001" w:usb1="08000000" w:usb2="00000000" w:usb3="00000000" w:csb0="00040000" w:csb1="00000000"/>
    <w:embedRegular r:id="rId5" w:fontKey="{622762D0-EBDA-4D3C-8C7E-27C6C2585CF2}"/>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CF4E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3B36B">
                          <w:pPr>
                            <w:pStyle w:val="4"/>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- 1 -</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13B36B">
                    <w:pPr>
                      <w:pStyle w:val="4"/>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- 1 -</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A91FB6"/>
    <w:rsid w:val="000206C1"/>
    <w:rsid w:val="00062BD4"/>
    <w:rsid w:val="000B6741"/>
    <w:rsid w:val="000B7049"/>
    <w:rsid w:val="00105267"/>
    <w:rsid w:val="00116E69"/>
    <w:rsid w:val="00141B9C"/>
    <w:rsid w:val="00171944"/>
    <w:rsid w:val="00181092"/>
    <w:rsid w:val="00196E0C"/>
    <w:rsid w:val="001B19E5"/>
    <w:rsid w:val="001E16BB"/>
    <w:rsid w:val="001E4895"/>
    <w:rsid w:val="001E7F29"/>
    <w:rsid w:val="0034321C"/>
    <w:rsid w:val="003613A4"/>
    <w:rsid w:val="003730FD"/>
    <w:rsid w:val="003B5D0C"/>
    <w:rsid w:val="004127B8"/>
    <w:rsid w:val="00417EA2"/>
    <w:rsid w:val="004B7673"/>
    <w:rsid w:val="00597489"/>
    <w:rsid w:val="005A2467"/>
    <w:rsid w:val="005D079C"/>
    <w:rsid w:val="005D5868"/>
    <w:rsid w:val="00603BC3"/>
    <w:rsid w:val="006A686B"/>
    <w:rsid w:val="0073614B"/>
    <w:rsid w:val="00741B49"/>
    <w:rsid w:val="007436D1"/>
    <w:rsid w:val="007A652C"/>
    <w:rsid w:val="008437FF"/>
    <w:rsid w:val="0084566E"/>
    <w:rsid w:val="008B654C"/>
    <w:rsid w:val="008E1CA0"/>
    <w:rsid w:val="00957872"/>
    <w:rsid w:val="00994CAB"/>
    <w:rsid w:val="009C58E8"/>
    <w:rsid w:val="00A244F7"/>
    <w:rsid w:val="00A856F8"/>
    <w:rsid w:val="00A91FB6"/>
    <w:rsid w:val="00B07EE2"/>
    <w:rsid w:val="00B4473B"/>
    <w:rsid w:val="00B92FAC"/>
    <w:rsid w:val="00BB3B7A"/>
    <w:rsid w:val="00C618CD"/>
    <w:rsid w:val="00C864D5"/>
    <w:rsid w:val="00C871A9"/>
    <w:rsid w:val="00C93455"/>
    <w:rsid w:val="00CA31B6"/>
    <w:rsid w:val="00CA3788"/>
    <w:rsid w:val="00D82431"/>
    <w:rsid w:val="00E416CC"/>
    <w:rsid w:val="00E60235"/>
    <w:rsid w:val="00ED33B9"/>
    <w:rsid w:val="00F01ABC"/>
    <w:rsid w:val="00F279BE"/>
    <w:rsid w:val="01140146"/>
    <w:rsid w:val="01301023"/>
    <w:rsid w:val="01D146AF"/>
    <w:rsid w:val="02D9625F"/>
    <w:rsid w:val="033833CB"/>
    <w:rsid w:val="05850883"/>
    <w:rsid w:val="05F11A75"/>
    <w:rsid w:val="06DD70BB"/>
    <w:rsid w:val="0902439A"/>
    <w:rsid w:val="0905247A"/>
    <w:rsid w:val="09591445"/>
    <w:rsid w:val="0AB6693F"/>
    <w:rsid w:val="0AF21185"/>
    <w:rsid w:val="0CF6145B"/>
    <w:rsid w:val="0D0D7148"/>
    <w:rsid w:val="0D693D8C"/>
    <w:rsid w:val="0E811A8B"/>
    <w:rsid w:val="12C05B4E"/>
    <w:rsid w:val="13A938D2"/>
    <w:rsid w:val="14470ABD"/>
    <w:rsid w:val="14BE790E"/>
    <w:rsid w:val="1A525246"/>
    <w:rsid w:val="1A6E456A"/>
    <w:rsid w:val="1A911EB5"/>
    <w:rsid w:val="1AE71241"/>
    <w:rsid w:val="1B8D2E4E"/>
    <w:rsid w:val="1DAA6C81"/>
    <w:rsid w:val="20514D78"/>
    <w:rsid w:val="21BD6CC7"/>
    <w:rsid w:val="245C67FB"/>
    <w:rsid w:val="25DE1960"/>
    <w:rsid w:val="2888793F"/>
    <w:rsid w:val="2AC04D9F"/>
    <w:rsid w:val="2B39528E"/>
    <w:rsid w:val="2B471FB3"/>
    <w:rsid w:val="2BEE3219"/>
    <w:rsid w:val="2C9F1531"/>
    <w:rsid w:val="2DEC5BA7"/>
    <w:rsid w:val="30986B93"/>
    <w:rsid w:val="31AE7603"/>
    <w:rsid w:val="324C3E11"/>
    <w:rsid w:val="32847649"/>
    <w:rsid w:val="33795194"/>
    <w:rsid w:val="33DF69CB"/>
    <w:rsid w:val="36DD1A1E"/>
    <w:rsid w:val="36E326B9"/>
    <w:rsid w:val="36ED103F"/>
    <w:rsid w:val="37873738"/>
    <w:rsid w:val="37BFFE51"/>
    <w:rsid w:val="3BEB28B0"/>
    <w:rsid w:val="3E6D5BA2"/>
    <w:rsid w:val="3FCB6243"/>
    <w:rsid w:val="42AA14E8"/>
    <w:rsid w:val="430D7664"/>
    <w:rsid w:val="436059DB"/>
    <w:rsid w:val="438166CB"/>
    <w:rsid w:val="46FBD2F6"/>
    <w:rsid w:val="49435EA6"/>
    <w:rsid w:val="49990E78"/>
    <w:rsid w:val="4AFE4996"/>
    <w:rsid w:val="512C5624"/>
    <w:rsid w:val="513B2460"/>
    <w:rsid w:val="51B4176D"/>
    <w:rsid w:val="53FF68C6"/>
    <w:rsid w:val="55017716"/>
    <w:rsid w:val="5515302C"/>
    <w:rsid w:val="596D4613"/>
    <w:rsid w:val="5F95631A"/>
    <w:rsid w:val="5FFB8FB3"/>
    <w:rsid w:val="60AC53BF"/>
    <w:rsid w:val="645305A9"/>
    <w:rsid w:val="661A0A40"/>
    <w:rsid w:val="66A52D57"/>
    <w:rsid w:val="67CC70AE"/>
    <w:rsid w:val="685F43C3"/>
    <w:rsid w:val="693F0923"/>
    <w:rsid w:val="69B95123"/>
    <w:rsid w:val="6B8974A3"/>
    <w:rsid w:val="6D2F26C2"/>
    <w:rsid w:val="6EC12DC3"/>
    <w:rsid w:val="6FE078AE"/>
    <w:rsid w:val="725BA886"/>
    <w:rsid w:val="73694DE0"/>
    <w:rsid w:val="754534AA"/>
    <w:rsid w:val="77792F25"/>
    <w:rsid w:val="77A07479"/>
    <w:rsid w:val="77EE369B"/>
    <w:rsid w:val="7863107C"/>
    <w:rsid w:val="799A2428"/>
    <w:rsid w:val="7A6676BF"/>
    <w:rsid w:val="7B4F7151"/>
    <w:rsid w:val="7D2F3388"/>
    <w:rsid w:val="7DC407B8"/>
    <w:rsid w:val="7DD24CD9"/>
    <w:rsid w:val="7DFD5ACF"/>
    <w:rsid w:val="7E2257D8"/>
    <w:rsid w:val="7E4B51FA"/>
    <w:rsid w:val="7EF91BB6"/>
    <w:rsid w:val="7F6F6FE6"/>
    <w:rsid w:val="CFFF8A06"/>
    <w:rsid w:val="DD968CAB"/>
    <w:rsid w:val="F6F76F75"/>
    <w:rsid w:val="FFBF6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style>
  <w:style w:type="paragraph" w:styleId="3">
    <w:name w:val="Body Text Indent"/>
    <w:basedOn w:val="1"/>
    <w:qFormat/>
    <w:uiPriority w:val="0"/>
    <w:pPr>
      <w:spacing w:line="200" w:lineRule="exact"/>
      <w:ind w:firstLine="301"/>
    </w:pPr>
    <w:rPr>
      <w:rFonts w:ascii="宋体" w:hAnsi="Courier New" w:eastAsia="宋体"/>
      <w:spacing w:val="-4"/>
      <w:sz w:val="18"/>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59"/>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Body text|1"/>
    <w:basedOn w:val="1"/>
    <w:qFormat/>
    <w:uiPriority w:val="0"/>
    <w:pPr>
      <w:spacing w:line="394" w:lineRule="auto"/>
      <w:ind w:firstLine="400"/>
    </w:pPr>
    <w:rPr>
      <w:rFonts w:ascii="宋体" w:hAnsi="宋体" w:eastAsia="宋体" w:cs="宋体"/>
      <w:sz w:val="30"/>
      <w:szCs w:val="30"/>
      <w:lang w:val="zh-TW" w:eastAsia="zh-TW" w:bidi="zh-TW"/>
    </w:rPr>
  </w:style>
  <w:style w:type="paragraph" w:customStyle="1" w:styleId="10">
    <w:name w:val="Body text|2"/>
    <w:basedOn w:val="1"/>
    <w:qFormat/>
    <w:uiPriority w:val="0"/>
    <w:pPr>
      <w:spacing w:line="522" w:lineRule="exact"/>
      <w:ind w:firstLine="560"/>
    </w:pPr>
    <w:rPr>
      <w:rFonts w:ascii="宋体" w:hAnsi="宋体" w:eastAsia="宋体" w:cs="宋体"/>
      <w:lang w:val="zh-TW" w:eastAsia="zh-TW" w:bidi="zh-TW"/>
    </w:rPr>
  </w:style>
  <w:style w:type="paragraph" w:customStyle="1" w:styleId="11">
    <w:name w:val="Header or footer|2"/>
    <w:basedOn w:val="1"/>
    <w:qFormat/>
    <w:uiPriority w:val="0"/>
    <w:rPr>
      <w:sz w:val="20"/>
      <w:szCs w:val="20"/>
      <w:lang w:val="zh-TW" w:eastAsia="zh-TW" w:bidi="zh-TW"/>
    </w:rPr>
  </w:style>
  <w:style w:type="paragraph" w:customStyle="1" w:styleId="12">
    <w:name w:val="表格内容"/>
    <w:qFormat/>
    <w:uiPriority w:val="0"/>
    <w:pPr>
      <w:jc w:val="both"/>
    </w:pPr>
    <w:rPr>
      <w:rFonts w:ascii="宋体" w:hAnsi="Times New Roman" w:eastAsia="宋体" w:cs="Times New Roman"/>
      <w:color w:val="000000"/>
      <w:kern w:val="2"/>
      <w:sz w:val="24"/>
      <w:szCs w:val="24"/>
      <w:lang w:val="en-US" w:eastAsia="zh-CN" w:bidi="ar-SA"/>
    </w:rPr>
  </w:style>
  <w:style w:type="paragraph" w:customStyle="1" w:styleId="13">
    <w:name w:val="Table Text"/>
    <w:basedOn w:val="1"/>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424</Words>
  <Characters>476</Characters>
  <Lines>22</Lines>
  <Paragraphs>6</Paragraphs>
  <TotalTime>44</TotalTime>
  <ScaleCrop>false</ScaleCrop>
  <LinksUpToDate>false</LinksUpToDate>
  <CharactersWithSpaces>476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2021-05-13T10:18:00Z</dcterms:created>
  <dc:creator>DELL</dc:creator>
  <cp:lastModifiedBy>yuge_nong</cp:lastModifiedBy>
  <dcterms:modified xsi:type="dcterms:W3CDTF">2025-12-25T08:18:45Z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94D39D50753B489CBDD60A847C7D9D1E_13</vt:lpwstr>
  </property>
  <property fmtid="{D5CDD505-2E9C-101B-9397-08002B2CF9AE}" pid="4" name="KSOTemplateDocerSaveRecord">
    <vt:lpwstr>eyJoZGlkIjoiZWYzMTZkM2MxNjM4ZWI0ODU5ZWJiNDE0NjhhODBiZTEiLCJ1c2VySWQiOiIyOTExNTYxNjEifQ==</vt:lpwstr>
  </property>
</Properties>
</file>